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B543F" w14:textId="77777777" w:rsidR="00956651" w:rsidRDefault="0006542D">
      <w:r>
        <w:rPr>
          <w:noProof/>
          <w:lang w:eastAsia="zh-TW"/>
        </w:rPr>
        <w:pict w14:anchorId="29CB545B">
          <v:shapetype id="_x0000_t202" coordsize="21600,21600" o:spt="202" path="m,l,21600r21600,l21600,xe">
            <v:stroke joinstyle="miter"/>
            <v:path gradientshapeok="t" o:connecttype="rect"/>
          </v:shapetype>
          <v:shape id="_x0000_s1027" type="#_x0000_t202" style="position:absolute;margin-left:156.55pt;margin-top:-10.5pt;width:211pt;height:68.25pt;z-index:251660288;mso-width-relative:margin;mso-height-relative:margin" filled="f" stroked="f">
            <v:textbox>
              <w:txbxContent>
                <w:p w14:paraId="29CB546A" w14:textId="77777777" w:rsidR="003E6881" w:rsidRPr="00861E16" w:rsidRDefault="003E6881" w:rsidP="00956651">
                  <w:pPr>
                    <w:spacing w:after="0"/>
                  </w:pPr>
                  <w:r w:rsidRPr="00861E16">
                    <w:rPr>
                      <w:b/>
                      <w:color w:val="244061" w:themeColor="accent1" w:themeShade="80"/>
                    </w:rPr>
                    <w:t>BEHAVIORAL HEALTH ADMINISTRATION</w:t>
                  </w:r>
                </w:p>
                <w:p w14:paraId="29CB546B" w14:textId="77777777" w:rsidR="003E6881" w:rsidRDefault="00E9534D" w:rsidP="00956651">
                  <w:pPr>
                    <w:spacing w:after="0"/>
                  </w:pPr>
                  <w:r>
                    <w:t>2985 Drew St. (MS 10</w:t>
                  </w:r>
                  <w:r w:rsidR="00DD297D">
                    <w:t>14</w:t>
                  </w:r>
                  <w:r>
                    <w:t>)</w:t>
                  </w:r>
                </w:p>
                <w:p w14:paraId="29CB546C" w14:textId="77777777" w:rsidR="003E6881" w:rsidRDefault="00E9534D" w:rsidP="00956651">
                  <w:pPr>
                    <w:spacing w:after="0"/>
                  </w:pPr>
                  <w:r>
                    <w:t>Clearwater, FL 33759</w:t>
                  </w:r>
                </w:p>
                <w:p w14:paraId="29CB546E" w14:textId="77777777" w:rsidR="003E6881" w:rsidRDefault="003E6881" w:rsidP="00956651">
                  <w:pPr>
                    <w:spacing w:after="0"/>
                  </w:pPr>
                </w:p>
              </w:txbxContent>
            </v:textbox>
          </v:shape>
        </w:pict>
      </w:r>
      <w:r w:rsidR="00AE621D">
        <w:rPr>
          <w:noProof/>
        </w:rPr>
        <w:drawing>
          <wp:anchor distT="0" distB="0" distL="114300" distR="114300" simplePos="0" relativeHeight="251662336" behindDoc="1" locked="0" layoutInCell="1" allowOverlap="1" wp14:anchorId="29CB545C" wp14:editId="29CB545D">
            <wp:simplePos x="0" y="0"/>
            <wp:positionH relativeFrom="column">
              <wp:posOffset>-247650</wp:posOffset>
            </wp:positionH>
            <wp:positionV relativeFrom="paragraph">
              <wp:posOffset>-276225</wp:posOffset>
            </wp:positionV>
            <wp:extent cx="2009775" cy="685800"/>
            <wp:effectExtent l="19050" t="0" r="9525" b="0"/>
            <wp:wrapTight wrapText="bothSides">
              <wp:wrapPolygon edited="0">
                <wp:start x="-205" y="0"/>
                <wp:lineTo x="-205" y="21000"/>
                <wp:lineTo x="21702" y="21000"/>
                <wp:lineTo x="21702" y="0"/>
                <wp:lineTo x="-205" y="0"/>
              </wp:wrapPolygon>
            </wp:wrapTight>
            <wp:docPr id="1" name="Picture 2" descr="BCHS_L_BehavioralHealth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CHS_L_BehavioralHealth_RGB"/>
                    <pic:cNvPicPr>
                      <a:picLocks noChangeAspect="1" noChangeArrowheads="1"/>
                    </pic:cNvPicPr>
                  </pic:nvPicPr>
                  <pic:blipFill>
                    <a:blip r:embed="rId7" cstate="print"/>
                    <a:srcRect/>
                    <a:stretch>
                      <a:fillRect/>
                    </a:stretch>
                  </pic:blipFill>
                  <pic:spPr bwMode="auto">
                    <a:xfrm>
                      <a:off x="0" y="0"/>
                      <a:ext cx="2009775" cy="685800"/>
                    </a:xfrm>
                    <a:prstGeom prst="rect">
                      <a:avLst/>
                    </a:prstGeom>
                    <a:noFill/>
                    <a:ln w="9525">
                      <a:noFill/>
                      <a:miter lim="800000"/>
                      <a:headEnd/>
                      <a:tailEnd/>
                    </a:ln>
                  </pic:spPr>
                </pic:pic>
              </a:graphicData>
            </a:graphic>
          </wp:anchor>
        </w:drawing>
      </w:r>
    </w:p>
    <w:p w14:paraId="29CB5440" w14:textId="77777777" w:rsidR="00956651" w:rsidRDefault="00956651"/>
    <w:p w14:paraId="1B7930F1" w14:textId="45670E08" w:rsidR="005429BF" w:rsidRPr="00084FB6" w:rsidRDefault="00A249A5" w:rsidP="00426CDD">
      <w:pPr>
        <w:autoSpaceDE w:val="0"/>
        <w:autoSpaceDN w:val="0"/>
        <w:adjustRightInd w:val="0"/>
        <w:spacing w:after="0" w:line="240" w:lineRule="auto"/>
        <w:rPr>
          <w:rFonts w:cstheme="minorHAnsi"/>
          <w:sz w:val="24"/>
          <w:szCs w:val="24"/>
        </w:rPr>
      </w:pPr>
      <w:r w:rsidRPr="00084FB6">
        <w:rPr>
          <w:rFonts w:cstheme="minorHAnsi"/>
          <w:sz w:val="24"/>
          <w:szCs w:val="24"/>
        </w:rPr>
        <w:t xml:space="preserve">November </w:t>
      </w:r>
      <w:r w:rsidR="00616A50">
        <w:rPr>
          <w:rFonts w:cstheme="minorHAnsi"/>
          <w:sz w:val="24"/>
          <w:szCs w:val="24"/>
        </w:rPr>
        <w:t>8</w:t>
      </w:r>
      <w:r w:rsidRPr="00084FB6">
        <w:rPr>
          <w:rFonts w:cstheme="minorHAnsi"/>
          <w:sz w:val="24"/>
          <w:szCs w:val="24"/>
        </w:rPr>
        <w:t>, 2021</w:t>
      </w:r>
    </w:p>
    <w:p w14:paraId="15131EF8" w14:textId="77777777" w:rsidR="00A249A5" w:rsidRPr="00084FB6" w:rsidRDefault="00A249A5" w:rsidP="00426CDD">
      <w:pPr>
        <w:autoSpaceDE w:val="0"/>
        <w:autoSpaceDN w:val="0"/>
        <w:adjustRightInd w:val="0"/>
        <w:spacing w:after="0" w:line="240" w:lineRule="auto"/>
        <w:rPr>
          <w:rFonts w:cstheme="minorHAnsi"/>
          <w:b/>
          <w:bCs/>
          <w:sz w:val="24"/>
          <w:szCs w:val="24"/>
        </w:rPr>
      </w:pPr>
    </w:p>
    <w:p w14:paraId="4D421647" w14:textId="13573EDB" w:rsidR="00A249A5" w:rsidRPr="00084FB6" w:rsidRDefault="00A249A5" w:rsidP="00426CDD">
      <w:pPr>
        <w:autoSpaceDE w:val="0"/>
        <w:autoSpaceDN w:val="0"/>
        <w:adjustRightInd w:val="0"/>
        <w:spacing w:after="0" w:line="240" w:lineRule="auto"/>
        <w:rPr>
          <w:rFonts w:cstheme="minorHAnsi"/>
          <w:b/>
          <w:bCs/>
          <w:sz w:val="24"/>
          <w:szCs w:val="24"/>
        </w:rPr>
        <w:sectPr w:rsidR="00A249A5" w:rsidRPr="00084FB6" w:rsidSect="00E248E8">
          <w:pgSz w:w="12240" w:h="15840"/>
          <w:pgMar w:top="1152" w:right="1152" w:bottom="720" w:left="1152" w:header="720" w:footer="720" w:gutter="0"/>
          <w:cols w:space="720"/>
          <w:docGrid w:linePitch="360"/>
        </w:sectPr>
      </w:pPr>
    </w:p>
    <w:p w14:paraId="67866CAE" w14:textId="77777777" w:rsidR="00F866C1" w:rsidRPr="00084FB6" w:rsidRDefault="006F5F62" w:rsidP="00ED78D3">
      <w:pPr>
        <w:autoSpaceDE w:val="0"/>
        <w:autoSpaceDN w:val="0"/>
        <w:adjustRightInd w:val="0"/>
        <w:spacing w:after="0" w:line="240" w:lineRule="auto"/>
        <w:rPr>
          <w:rFonts w:cstheme="minorHAnsi"/>
          <w:sz w:val="24"/>
          <w:szCs w:val="24"/>
        </w:rPr>
      </w:pPr>
      <w:r w:rsidRPr="00084FB6">
        <w:rPr>
          <w:rFonts w:cstheme="minorHAnsi"/>
          <w:sz w:val="24"/>
          <w:szCs w:val="24"/>
        </w:rPr>
        <w:t>The Honorable Ron Wyden </w:t>
      </w:r>
    </w:p>
    <w:p w14:paraId="6E35816B" w14:textId="35465DBA" w:rsidR="002E773A" w:rsidRPr="00084FB6" w:rsidRDefault="006F5F62" w:rsidP="00ED78D3">
      <w:pPr>
        <w:autoSpaceDE w:val="0"/>
        <w:autoSpaceDN w:val="0"/>
        <w:adjustRightInd w:val="0"/>
        <w:spacing w:after="0" w:line="240" w:lineRule="auto"/>
        <w:rPr>
          <w:rFonts w:cstheme="minorHAnsi"/>
          <w:sz w:val="24"/>
          <w:szCs w:val="24"/>
        </w:rPr>
      </w:pPr>
      <w:r w:rsidRPr="00084FB6">
        <w:rPr>
          <w:rFonts w:cstheme="minorHAnsi"/>
          <w:i/>
          <w:iCs/>
          <w:sz w:val="24"/>
          <w:szCs w:val="24"/>
        </w:rPr>
        <w:t>Chairman</w:t>
      </w:r>
      <w:r w:rsidRPr="00084FB6">
        <w:rPr>
          <w:rFonts w:cstheme="minorHAnsi"/>
          <w:sz w:val="24"/>
          <w:szCs w:val="24"/>
        </w:rPr>
        <w:br/>
        <w:t>Committee on Finance</w:t>
      </w:r>
      <w:r w:rsidRPr="00084FB6">
        <w:rPr>
          <w:rFonts w:cstheme="minorHAnsi"/>
          <w:sz w:val="24"/>
          <w:szCs w:val="24"/>
        </w:rPr>
        <w:br/>
        <w:t>United States Senate</w:t>
      </w:r>
      <w:r w:rsidRPr="00084FB6">
        <w:rPr>
          <w:rFonts w:cstheme="minorHAnsi"/>
          <w:sz w:val="24"/>
          <w:szCs w:val="24"/>
        </w:rPr>
        <w:br/>
        <w:t>219 Dirksen Senate Office Building</w:t>
      </w:r>
      <w:r w:rsidRPr="00084FB6">
        <w:rPr>
          <w:rFonts w:cstheme="minorHAnsi"/>
          <w:sz w:val="24"/>
          <w:szCs w:val="24"/>
        </w:rPr>
        <w:br/>
        <w:t>Washington, D.C. 20510</w:t>
      </w:r>
    </w:p>
    <w:p w14:paraId="5A4B8206" w14:textId="77777777" w:rsidR="00F866C1" w:rsidRPr="00084FB6" w:rsidRDefault="005429BF" w:rsidP="00ED78D3">
      <w:pPr>
        <w:autoSpaceDE w:val="0"/>
        <w:autoSpaceDN w:val="0"/>
        <w:adjustRightInd w:val="0"/>
        <w:spacing w:after="0" w:line="240" w:lineRule="auto"/>
        <w:rPr>
          <w:rFonts w:cstheme="minorHAnsi"/>
          <w:sz w:val="24"/>
          <w:szCs w:val="24"/>
        </w:rPr>
      </w:pPr>
      <w:r w:rsidRPr="00084FB6">
        <w:rPr>
          <w:rFonts w:cstheme="minorHAnsi"/>
          <w:sz w:val="24"/>
          <w:szCs w:val="24"/>
        </w:rPr>
        <w:t>The Honorable Mike Crapo </w:t>
      </w:r>
    </w:p>
    <w:p w14:paraId="4F9B8226" w14:textId="2B042D53" w:rsidR="005429BF" w:rsidRPr="00084FB6" w:rsidRDefault="005429BF" w:rsidP="00ED78D3">
      <w:pPr>
        <w:autoSpaceDE w:val="0"/>
        <w:autoSpaceDN w:val="0"/>
        <w:adjustRightInd w:val="0"/>
        <w:spacing w:after="0" w:line="240" w:lineRule="auto"/>
        <w:rPr>
          <w:rFonts w:cstheme="minorHAnsi"/>
          <w:sz w:val="24"/>
          <w:szCs w:val="24"/>
        </w:rPr>
        <w:sectPr w:rsidR="005429BF" w:rsidRPr="00084FB6" w:rsidSect="00E248E8">
          <w:type w:val="continuous"/>
          <w:pgSz w:w="12240" w:h="15840"/>
          <w:pgMar w:top="1152" w:right="1152" w:bottom="720" w:left="1152" w:header="720" w:footer="720" w:gutter="0"/>
          <w:cols w:num="2" w:space="720"/>
          <w:docGrid w:linePitch="360"/>
        </w:sectPr>
      </w:pPr>
      <w:r w:rsidRPr="00084FB6">
        <w:rPr>
          <w:rFonts w:cstheme="minorHAnsi"/>
          <w:i/>
          <w:iCs/>
          <w:sz w:val="24"/>
          <w:szCs w:val="24"/>
        </w:rPr>
        <w:t>Ranking Member</w:t>
      </w:r>
      <w:r w:rsidRPr="00084FB6">
        <w:rPr>
          <w:rFonts w:cstheme="minorHAnsi"/>
          <w:sz w:val="24"/>
          <w:szCs w:val="24"/>
        </w:rPr>
        <w:br/>
        <w:t>Committee on Finance</w:t>
      </w:r>
      <w:r w:rsidRPr="00084FB6">
        <w:rPr>
          <w:rFonts w:cstheme="minorHAnsi"/>
          <w:sz w:val="24"/>
          <w:szCs w:val="24"/>
        </w:rPr>
        <w:br/>
        <w:t>United States Senate</w:t>
      </w:r>
      <w:r w:rsidRPr="00084FB6">
        <w:rPr>
          <w:rFonts w:cstheme="minorHAnsi"/>
          <w:sz w:val="24"/>
          <w:szCs w:val="24"/>
        </w:rPr>
        <w:br/>
        <w:t>219 Dirksen Senate Office Building</w:t>
      </w:r>
      <w:r w:rsidRPr="00084FB6">
        <w:rPr>
          <w:rFonts w:cstheme="minorHAnsi"/>
          <w:sz w:val="24"/>
          <w:szCs w:val="24"/>
        </w:rPr>
        <w:br/>
        <w:t>Washington, D.C. 20510</w:t>
      </w:r>
    </w:p>
    <w:p w14:paraId="08FDD200" w14:textId="7B5D9148" w:rsidR="002E773A" w:rsidRPr="00084FB6" w:rsidRDefault="002E773A" w:rsidP="00426CDD">
      <w:pPr>
        <w:autoSpaceDE w:val="0"/>
        <w:autoSpaceDN w:val="0"/>
        <w:adjustRightInd w:val="0"/>
        <w:spacing w:after="0" w:line="240" w:lineRule="auto"/>
        <w:rPr>
          <w:rFonts w:cstheme="minorHAnsi"/>
          <w:sz w:val="24"/>
          <w:szCs w:val="24"/>
        </w:rPr>
      </w:pPr>
    </w:p>
    <w:p w14:paraId="6ECEE2DB" w14:textId="3170E902" w:rsidR="00A249A5" w:rsidRPr="00084FB6" w:rsidRDefault="00A249A5" w:rsidP="004F196B">
      <w:pPr>
        <w:autoSpaceDE w:val="0"/>
        <w:autoSpaceDN w:val="0"/>
        <w:adjustRightInd w:val="0"/>
        <w:spacing w:after="0" w:line="240" w:lineRule="auto"/>
        <w:rPr>
          <w:rFonts w:cstheme="minorHAnsi"/>
          <w:sz w:val="24"/>
          <w:szCs w:val="24"/>
        </w:rPr>
      </w:pPr>
      <w:r w:rsidRPr="00084FB6">
        <w:rPr>
          <w:rFonts w:cstheme="minorHAnsi"/>
          <w:sz w:val="24"/>
          <w:szCs w:val="24"/>
        </w:rPr>
        <w:t xml:space="preserve">Re: Barriers and </w:t>
      </w:r>
      <w:r w:rsidR="00D019D8" w:rsidRPr="00084FB6">
        <w:rPr>
          <w:rFonts w:cstheme="minorHAnsi"/>
          <w:sz w:val="24"/>
          <w:szCs w:val="24"/>
        </w:rPr>
        <w:t>priorities to</w:t>
      </w:r>
      <w:r w:rsidR="00D72EFB" w:rsidRPr="00084FB6">
        <w:rPr>
          <w:rFonts w:cstheme="minorHAnsi"/>
          <w:sz w:val="24"/>
          <w:szCs w:val="24"/>
        </w:rPr>
        <w:t xml:space="preserve"> address</w:t>
      </w:r>
      <w:r w:rsidR="00D019D8" w:rsidRPr="00084FB6">
        <w:rPr>
          <w:rFonts w:cstheme="minorHAnsi"/>
          <w:sz w:val="24"/>
          <w:szCs w:val="24"/>
        </w:rPr>
        <w:t xml:space="preserve"> to improve the nation’s behavioral health</w:t>
      </w:r>
    </w:p>
    <w:p w14:paraId="6841BF73" w14:textId="77777777" w:rsidR="00D72EFB" w:rsidRPr="00084FB6" w:rsidRDefault="00D72EFB" w:rsidP="00426CDD">
      <w:pPr>
        <w:autoSpaceDE w:val="0"/>
        <w:autoSpaceDN w:val="0"/>
        <w:adjustRightInd w:val="0"/>
        <w:spacing w:after="0" w:line="240" w:lineRule="auto"/>
        <w:rPr>
          <w:rFonts w:cstheme="minorHAnsi"/>
          <w:sz w:val="24"/>
          <w:szCs w:val="24"/>
        </w:rPr>
      </w:pPr>
    </w:p>
    <w:p w14:paraId="1848AB8D" w14:textId="53A7D275" w:rsidR="00D019D8" w:rsidRPr="00084FB6" w:rsidRDefault="00D019D8" w:rsidP="00426CDD">
      <w:pPr>
        <w:autoSpaceDE w:val="0"/>
        <w:autoSpaceDN w:val="0"/>
        <w:adjustRightInd w:val="0"/>
        <w:spacing w:after="0" w:line="240" w:lineRule="auto"/>
        <w:rPr>
          <w:rFonts w:cstheme="minorHAnsi"/>
          <w:sz w:val="24"/>
          <w:szCs w:val="24"/>
        </w:rPr>
      </w:pPr>
      <w:r w:rsidRPr="00084FB6">
        <w:rPr>
          <w:rFonts w:cstheme="minorHAnsi"/>
          <w:sz w:val="24"/>
          <w:szCs w:val="24"/>
        </w:rPr>
        <w:t xml:space="preserve">Submitted via email to </w:t>
      </w:r>
      <w:hyperlink r:id="rId8" w:history="1">
        <w:r w:rsidR="007F79A6" w:rsidRPr="00084FB6">
          <w:rPr>
            <w:rStyle w:val="Hyperlink"/>
            <w:rFonts w:cstheme="minorHAnsi"/>
            <w:sz w:val="24"/>
            <w:szCs w:val="24"/>
          </w:rPr>
          <w:t>mentalhealthcare@finance.senate.gov</w:t>
        </w:r>
      </w:hyperlink>
    </w:p>
    <w:p w14:paraId="5453B912" w14:textId="62F055D4" w:rsidR="007F79A6" w:rsidRPr="00084FB6" w:rsidRDefault="007F79A6" w:rsidP="00426CDD">
      <w:pPr>
        <w:autoSpaceDE w:val="0"/>
        <w:autoSpaceDN w:val="0"/>
        <w:adjustRightInd w:val="0"/>
        <w:spacing w:after="0" w:line="240" w:lineRule="auto"/>
        <w:rPr>
          <w:rFonts w:cstheme="minorHAnsi"/>
          <w:sz w:val="24"/>
          <w:szCs w:val="24"/>
        </w:rPr>
      </w:pPr>
    </w:p>
    <w:p w14:paraId="391982ED" w14:textId="536D5016" w:rsidR="007F79A6" w:rsidRPr="00084FB6" w:rsidRDefault="007F79A6" w:rsidP="00426CDD">
      <w:pPr>
        <w:autoSpaceDE w:val="0"/>
        <w:autoSpaceDN w:val="0"/>
        <w:adjustRightInd w:val="0"/>
        <w:spacing w:after="0" w:line="240" w:lineRule="auto"/>
        <w:rPr>
          <w:rFonts w:cstheme="minorHAnsi"/>
          <w:sz w:val="24"/>
          <w:szCs w:val="24"/>
        </w:rPr>
      </w:pPr>
      <w:r w:rsidRPr="00084FB6">
        <w:rPr>
          <w:rFonts w:cstheme="minorHAnsi"/>
          <w:sz w:val="24"/>
          <w:szCs w:val="24"/>
        </w:rPr>
        <w:t>Dear Chair Wyde</w:t>
      </w:r>
      <w:r w:rsidR="00556221" w:rsidRPr="00084FB6">
        <w:rPr>
          <w:rFonts w:cstheme="minorHAnsi"/>
          <w:sz w:val="24"/>
          <w:szCs w:val="24"/>
        </w:rPr>
        <w:t>n, Ranking Member Crapo and honorable members of the Senate Finance Committee</w:t>
      </w:r>
      <w:r w:rsidR="00D72EFB" w:rsidRPr="00084FB6">
        <w:rPr>
          <w:rFonts w:cstheme="minorHAnsi"/>
          <w:sz w:val="24"/>
          <w:szCs w:val="24"/>
        </w:rPr>
        <w:t>,</w:t>
      </w:r>
    </w:p>
    <w:p w14:paraId="64BE3D23" w14:textId="23A63D07" w:rsidR="00556221" w:rsidRPr="00084FB6" w:rsidRDefault="00556221" w:rsidP="00426CDD">
      <w:pPr>
        <w:autoSpaceDE w:val="0"/>
        <w:autoSpaceDN w:val="0"/>
        <w:adjustRightInd w:val="0"/>
        <w:spacing w:after="0" w:line="240" w:lineRule="auto"/>
        <w:rPr>
          <w:rFonts w:cstheme="minorHAnsi"/>
          <w:sz w:val="24"/>
          <w:szCs w:val="24"/>
        </w:rPr>
      </w:pPr>
    </w:p>
    <w:p w14:paraId="53357867" w14:textId="1C7D1CEF" w:rsidR="00262707" w:rsidRPr="00084FB6" w:rsidRDefault="00D72EFB" w:rsidP="00744C9E">
      <w:pPr>
        <w:autoSpaceDE w:val="0"/>
        <w:autoSpaceDN w:val="0"/>
        <w:adjustRightInd w:val="0"/>
        <w:spacing w:after="0" w:line="240" w:lineRule="auto"/>
        <w:rPr>
          <w:rFonts w:cstheme="minorHAnsi"/>
          <w:sz w:val="24"/>
          <w:szCs w:val="24"/>
        </w:rPr>
      </w:pPr>
      <w:r w:rsidRPr="00084FB6">
        <w:rPr>
          <w:rFonts w:cstheme="minorHAnsi"/>
          <w:sz w:val="24"/>
          <w:szCs w:val="24"/>
        </w:rPr>
        <w:t xml:space="preserve">BayCare Behavioral Health </w:t>
      </w:r>
      <w:r w:rsidR="009F04D8">
        <w:rPr>
          <w:rFonts w:cstheme="minorHAnsi"/>
          <w:sz w:val="24"/>
          <w:szCs w:val="24"/>
        </w:rPr>
        <w:t xml:space="preserve">(BCBH) </w:t>
      </w:r>
      <w:r w:rsidRPr="00084FB6">
        <w:rPr>
          <w:rFonts w:cstheme="minorHAnsi"/>
          <w:sz w:val="24"/>
          <w:szCs w:val="24"/>
        </w:rPr>
        <w:t xml:space="preserve">is pleased by your invitation to share our insights into opportunities and challenges to </w:t>
      </w:r>
      <w:r w:rsidR="006B070A" w:rsidRPr="00084FB6">
        <w:rPr>
          <w:rFonts w:cstheme="minorHAnsi"/>
          <w:sz w:val="24"/>
          <w:szCs w:val="24"/>
        </w:rPr>
        <w:t xml:space="preserve">improve behavioral health care in the United States. </w:t>
      </w:r>
      <w:r w:rsidR="00426CDD" w:rsidRPr="00084FB6">
        <w:rPr>
          <w:rFonts w:cstheme="minorHAnsi"/>
          <w:sz w:val="24"/>
          <w:szCs w:val="24"/>
        </w:rPr>
        <w:t>Since 1971, BayCare Behavioral Health has provided a wide range of mental health and</w:t>
      </w:r>
      <w:r w:rsidR="006B070A" w:rsidRPr="00084FB6">
        <w:rPr>
          <w:rFonts w:cstheme="minorHAnsi"/>
          <w:sz w:val="24"/>
          <w:szCs w:val="24"/>
        </w:rPr>
        <w:t xml:space="preserve"> </w:t>
      </w:r>
      <w:r w:rsidR="00426CDD" w:rsidRPr="00084FB6">
        <w:rPr>
          <w:rFonts w:cstheme="minorHAnsi"/>
          <w:sz w:val="24"/>
          <w:szCs w:val="24"/>
        </w:rPr>
        <w:t xml:space="preserve">substance use services for children, adults and families in the Tampa Bay region. </w:t>
      </w:r>
      <w:r w:rsidR="00CB3EB7">
        <w:rPr>
          <w:rFonts w:cstheme="minorHAnsi"/>
          <w:sz w:val="24"/>
          <w:szCs w:val="24"/>
        </w:rPr>
        <w:t>BCBH</w:t>
      </w:r>
      <w:r w:rsidR="00426CDD" w:rsidRPr="00084FB6">
        <w:rPr>
          <w:rFonts w:cstheme="minorHAnsi"/>
          <w:sz w:val="24"/>
          <w:szCs w:val="24"/>
        </w:rPr>
        <w:t>’s approximately 1</w:t>
      </w:r>
      <w:r w:rsidR="00084FB6" w:rsidRPr="00084FB6">
        <w:rPr>
          <w:rFonts w:cstheme="minorHAnsi"/>
          <w:sz w:val="24"/>
          <w:szCs w:val="24"/>
        </w:rPr>
        <w:t>,</w:t>
      </w:r>
      <w:r w:rsidR="00426CDD" w:rsidRPr="00084FB6">
        <w:rPr>
          <w:rFonts w:cstheme="minorHAnsi"/>
          <w:sz w:val="24"/>
          <w:szCs w:val="24"/>
        </w:rPr>
        <w:t xml:space="preserve">500 </w:t>
      </w:r>
      <w:r w:rsidR="00A04675">
        <w:rPr>
          <w:rFonts w:cstheme="minorHAnsi"/>
          <w:sz w:val="24"/>
          <w:szCs w:val="24"/>
        </w:rPr>
        <w:t>team members</w:t>
      </w:r>
      <w:r w:rsidR="00426CDD" w:rsidRPr="00084FB6">
        <w:rPr>
          <w:rFonts w:cstheme="minorHAnsi"/>
          <w:sz w:val="24"/>
          <w:szCs w:val="24"/>
        </w:rPr>
        <w:t xml:space="preserve"> – including therapists, nurses,</w:t>
      </w:r>
      <w:r w:rsidR="006B070A" w:rsidRPr="00084FB6">
        <w:rPr>
          <w:rFonts w:cstheme="minorHAnsi"/>
          <w:sz w:val="24"/>
          <w:szCs w:val="24"/>
        </w:rPr>
        <w:t xml:space="preserve"> </w:t>
      </w:r>
      <w:r w:rsidR="00426CDD" w:rsidRPr="00084FB6">
        <w:rPr>
          <w:rFonts w:cstheme="minorHAnsi"/>
          <w:sz w:val="24"/>
          <w:szCs w:val="24"/>
        </w:rPr>
        <w:t>psychiatrists, psychologists, APRNs and other providers – serve more than 70,000</w:t>
      </w:r>
      <w:r w:rsidR="006B070A" w:rsidRPr="00084FB6">
        <w:rPr>
          <w:rFonts w:cstheme="minorHAnsi"/>
          <w:sz w:val="24"/>
          <w:szCs w:val="24"/>
        </w:rPr>
        <w:t xml:space="preserve"> </w:t>
      </w:r>
      <w:r w:rsidR="00426CDD" w:rsidRPr="00084FB6">
        <w:rPr>
          <w:rFonts w:cstheme="minorHAnsi"/>
          <w:sz w:val="24"/>
          <w:szCs w:val="24"/>
        </w:rPr>
        <w:t>individuals each year, discharge over 15,000 patients from inpatient psychiatry units and</w:t>
      </w:r>
      <w:r w:rsidR="006B070A" w:rsidRPr="00084FB6">
        <w:rPr>
          <w:rFonts w:cstheme="minorHAnsi"/>
          <w:sz w:val="24"/>
          <w:szCs w:val="24"/>
        </w:rPr>
        <w:t xml:space="preserve"> </w:t>
      </w:r>
      <w:r w:rsidR="00426CDD" w:rsidRPr="00084FB6">
        <w:rPr>
          <w:rFonts w:cstheme="minorHAnsi"/>
          <w:sz w:val="24"/>
          <w:szCs w:val="24"/>
        </w:rPr>
        <w:t>provide over 750,000 ambulatory visits.</w:t>
      </w:r>
    </w:p>
    <w:p w14:paraId="25FB12B6" w14:textId="2C098E16" w:rsidR="00777E60" w:rsidRPr="00084FB6" w:rsidRDefault="00777E60" w:rsidP="00744C9E">
      <w:pPr>
        <w:spacing w:after="0"/>
        <w:rPr>
          <w:rFonts w:cstheme="minorHAnsi"/>
          <w:sz w:val="24"/>
          <w:szCs w:val="24"/>
        </w:rPr>
      </w:pPr>
    </w:p>
    <w:p w14:paraId="33A2752A" w14:textId="6F1D0753" w:rsidR="003D7A41" w:rsidRPr="00F17CE1" w:rsidRDefault="003D7A41" w:rsidP="00744C9E">
      <w:pPr>
        <w:spacing w:after="0"/>
        <w:rPr>
          <w:rFonts w:cstheme="minorHAnsi"/>
          <w:b/>
          <w:bCs/>
          <w:sz w:val="24"/>
          <w:szCs w:val="24"/>
          <w:u w:val="single"/>
        </w:rPr>
      </w:pPr>
      <w:r w:rsidRPr="00F17CE1">
        <w:rPr>
          <w:rFonts w:cstheme="minorHAnsi"/>
          <w:b/>
          <w:bCs/>
          <w:sz w:val="24"/>
          <w:szCs w:val="24"/>
          <w:u w:val="single"/>
        </w:rPr>
        <w:t xml:space="preserve">Systems of care, not just individual </w:t>
      </w:r>
      <w:r w:rsidR="00AF2D3B" w:rsidRPr="00F17CE1">
        <w:rPr>
          <w:rFonts w:cstheme="minorHAnsi"/>
          <w:b/>
          <w:bCs/>
          <w:sz w:val="24"/>
          <w:szCs w:val="24"/>
          <w:u w:val="single"/>
        </w:rPr>
        <w:t>services</w:t>
      </w:r>
      <w:r w:rsidRPr="00F17CE1">
        <w:rPr>
          <w:rFonts w:cstheme="minorHAnsi"/>
          <w:b/>
          <w:bCs/>
          <w:sz w:val="24"/>
          <w:szCs w:val="24"/>
          <w:u w:val="single"/>
        </w:rPr>
        <w:t>, are essential to address behavioral health.</w:t>
      </w:r>
    </w:p>
    <w:p w14:paraId="4E43A336" w14:textId="77433DFF" w:rsidR="00A130DD" w:rsidRPr="00A130DD" w:rsidRDefault="00DB6C23" w:rsidP="00744C9E">
      <w:pPr>
        <w:spacing w:after="0"/>
        <w:rPr>
          <w:rFonts w:cstheme="minorHAnsi"/>
          <w:sz w:val="24"/>
          <w:szCs w:val="24"/>
        </w:rPr>
      </w:pPr>
      <w:r w:rsidRPr="00DB6C23">
        <w:rPr>
          <w:rFonts w:cstheme="minorHAnsi"/>
          <w:sz w:val="24"/>
          <w:szCs w:val="24"/>
        </w:rPr>
        <w:t>Robust</w:t>
      </w:r>
      <w:r w:rsidR="00A130DD" w:rsidRPr="00DB6C23">
        <w:rPr>
          <w:rFonts w:cstheme="minorHAnsi"/>
          <w:sz w:val="24"/>
          <w:szCs w:val="24"/>
        </w:rPr>
        <w:t xml:space="preserve"> and intentional communication and coordination between the different components of the system of care is essential to</w:t>
      </w:r>
      <w:r w:rsidR="00A130DD" w:rsidRPr="00A130DD">
        <w:rPr>
          <w:rFonts w:cstheme="minorHAnsi"/>
          <w:sz w:val="24"/>
          <w:szCs w:val="24"/>
        </w:rPr>
        <w:t xml:space="preserve"> prevent people from falling through the cracks. </w:t>
      </w:r>
    </w:p>
    <w:p w14:paraId="0775352C" w14:textId="77777777" w:rsidR="00744C9E" w:rsidRDefault="00744C9E" w:rsidP="00744C9E">
      <w:pPr>
        <w:spacing w:after="0"/>
        <w:rPr>
          <w:rFonts w:cstheme="minorHAnsi"/>
          <w:sz w:val="24"/>
          <w:szCs w:val="24"/>
        </w:rPr>
      </w:pPr>
    </w:p>
    <w:p w14:paraId="11F4D4F0" w14:textId="21248ACC" w:rsidR="005E6E3B" w:rsidRDefault="003D7A41" w:rsidP="00744C9E">
      <w:pPr>
        <w:spacing w:after="0"/>
        <w:rPr>
          <w:rFonts w:cstheme="minorHAnsi"/>
          <w:sz w:val="24"/>
          <w:szCs w:val="24"/>
        </w:rPr>
      </w:pPr>
      <w:r w:rsidRPr="005C2E6B">
        <w:rPr>
          <w:rFonts w:cstheme="minorHAnsi"/>
          <w:sz w:val="24"/>
          <w:szCs w:val="24"/>
        </w:rPr>
        <w:t>BayCare provides a fully integrated continuum of care, including inpatient hospitalization, residential mental health and substance use services, outpatient behavioral health and substance use services, including medication management</w:t>
      </w:r>
      <w:r w:rsidR="001E4937" w:rsidRPr="005C2E6B">
        <w:rPr>
          <w:rFonts w:cstheme="minorHAnsi"/>
          <w:sz w:val="24"/>
          <w:szCs w:val="24"/>
        </w:rPr>
        <w:t xml:space="preserve">, </w:t>
      </w:r>
      <w:r w:rsidRPr="005C2E6B">
        <w:rPr>
          <w:rFonts w:cstheme="minorHAnsi"/>
          <w:sz w:val="24"/>
          <w:szCs w:val="24"/>
        </w:rPr>
        <w:t xml:space="preserve">mobile crisis response </w:t>
      </w:r>
      <w:r w:rsidR="001E4937" w:rsidRPr="005C2E6B">
        <w:rPr>
          <w:rFonts w:cstheme="minorHAnsi"/>
          <w:sz w:val="24"/>
          <w:szCs w:val="24"/>
        </w:rPr>
        <w:t>and law enforcement partnerships</w:t>
      </w:r>
      <w:r w:rsidRPr="005C2E6B">
        <w:rPr>
          <w:rFonts w:cstheme="minorHAnsi"/>
          <w:sz w:val="24"/>
          <w:szCs w:val="24"/>
        </w:rPr>
        <w:t>. BayCare Behavioral Health also provides community-based specialized care teams to address complex behavioral health challenges. Many of the</w:t>
      </w:r>
      <w:r w:rsidR="00AC151A" w:rsidRPr="005C2E6B">
        <w:rPr>
          <w:rFonts w:cstheme="minorHAnsi"/>
          <w:sz w:val="24"/>
          <w:szCs w:val="24"/>
        </w:rPr>
        <w:t>se</w:t>
      </w:r>
      <w:r w:rsidRPr="005C2E6B">
        <w:rPr>
          <w:rFonts w:cstheme="minorHAnsi"/>
          <w:sz w:val="24"/>
          <w:szCs w:val="24"/>
        </w:rPr>
        <w:t xml:space="preserve"> teams are consistent with national models </w:t>
      </w:r>
      <w:r w:rsidR="00CD5F51">
        <w:rPr>
          <w:rFonts w:cstheme="minorHAnsi"/>
          <w:sz w:val="24"/>
          <w:szCs w:val="24"/>
        </w:rPr>
        <w:t>like</w:t>
      </w:r>
      <w:r w:rsidRPr="005C2E6B">
        <w:rPr>
          <w:rFonts w:cstheme="minorHAnsi"/>
          <w:sz w:val="24"/>
          <w:szCs w:val="24"/>
        </w:rPr>
        <w:t xml:space="preserve"> </w:t>
      </w:r>
      <w:r w:rsidR="00E507D9">
        <w:rPr>
          <w:rFonts w:cstheme="minorHAnsi"/>
          <w:sz w:val="24"/>
          <w:szCs w:val="24"/>
        </w:rPr>
        <w:t>the</w:t>
      </w:r>
      <w:r w:rsidRPr="005C2E6B">
        <w:rPr>
          <w:rFonts w:cstheme="minorHAnsi"/>
          <w:sz w:val="24"/>
          <w:szCs w:val="24"/>
        </w:rPr>
        <w:t xml:space="preserve"> Assertive </w:t>
      </w:r>
      <w:r w:rsidR="00AD62DF" w:rsidRPr="005C2E6B">
        <w:rPr>
          <w:rFonts w:cstheme="minorHAnsi"/>
          <w:sz w:val="24"/>
          <w:szCs w:val="24"/>
        </w:rPr>
        <w:t>Community Treatment</w:t>
      </w:r>
      <w:r w:rsidRPr="005C2E6B">
        <w:rPr>
          <w:rFonts w:cstheme="minorHAnsi"/>
          <w:sz w:val="24"/>
          <w:szCs w:val="24"/>
        </w:rPr>
        <w:t xml:space="preserve"> (ACT) model. </w:t>
      </w:r>
    </w:p>
    <w:p w14:paraId="7F0F932E" w14:textId="77777777" w:rsidR="007530F5" w:rsidRPr="005C2E6B" w:rsidRDefault="007530F5" w:rsidP="00744C9E">
      <w:pPr>
        <w:spacing w:after="0"/>
        <w:rPr>
          <w:rFonts w:cstheme="minorHAnsi"/>
          <w:sz w:val="24"/>
          <w:szCs w:val="24"/>
        </w:rPr>
      </w:pPr>
    </w:p>
    <w:p w14:paraId="6616DD67" w14:textId="5F12C8AD" w:rsidR="000036FA" w:rsidRDefault="003D7A41" w:rsidP="00744C9E">
      <w:pPr>
        <w:spacing w:after="0"/>
        <w:rPr>
          <w:rFonts w:cstheme="minorHAnsi"/>
          <w:sz w:val="24"/>
          <w:szCs w:val="24"/>
        </w:rPr>
      </w:pPr>
      <w:r w:rsidRPr="005C2E6B">
        <w:rPr>
          <w:rFonts w:cstheme="minorHAnsi"/>
          <w:sz w:val="24"/>
          <w:szCs w:val="24"/>
        </w:rPr>
        <w:t xml:space="preserve">BCBH also </w:t>
      </w:r>
      <w:r w:rsidR="00B71665">
        <w:rPr>
          <w:rFonts w:cstheme="minorHAnsi"/>
          <w:sz w:val="24"/>
          <w:szCs w:val="24"/>
        </w:rPr>
        <w:t>created</w:t>
      </w:r>
      <w:r w:rsidRPr="005C2E6B">
        <w:rPr>
          <w:rFonts w:cstheme="minorHAnsi"/>
          <w:sz w:val="24"/>
          <w:szCs w:val="24"/>
        </w:rPr>
        <w:t xml:space="preserve"> </w:t>
      </w:r>
      <w:r w:rsidR="00B71665">
        <w:rPr>
          <w:rFonts w:cstheme="minorHAnsi"/>
          <w:sz w:val="24"/>
          <w:szCs w:val="24"/>
        </w:rPr>
        <w:t>the</w:t>
      </w:r>
      <w:r w:rsidRPr="005C2E6B">
        <w:rPr>
          <w:rFonts w:cstheme="minorHAnsi"/>
          <w:sz w:val="24"/>
          <w:szCs w:val="24"/>
        </w:rPr>
        <w:t xml:space="preserve"> </w:t>
      </w:r>
      <w:r w:rsidRPr="005C2E6B">
        <w:rPr>
          <w:rFonts w:cstheme="minorHAnsi"/>
          <w:b/>
          <w:bCs/>
          <w:sz w:val="24"/>
          <w:szCs w:val="24"/>
        </w:rPr>
        <w:t>Community Health Activation Team (CHAT). CHAT partners with local schools</w:t>
      </w:r>
      <w:r w:rsidRPr="005C2E6B">
        <w:rPr>
          <w:rFonts w:cstheme="minorHAnsi"/>
          <w:sz w:val="24"/>
          <w:szCs w:val="24"/>
        </w:rPr>
        <w:t xml:space="preserve"> to provide mindfulness, stress management and substance use resistance education</w:t>
      </w:r>
      <w:r w:rsidR="007A1CE4" w:rsidRPr="005C2E6B">
        <w:rPr>
          <w:rFonts w:cstheme="minorHAnsi"/>
          <w:sz w:val="24"/>
          <w:szCs w:val="24"/>
        </w:rPr>
        <w:t xml:space="preserve"> and helps people find the behavioral health services they need</w:t>
      </w:r>
      <w:r w:rsidRPr="005C2E6B">
        <w:rPr>
          <w:rFonts w:cstheme="minorHAnsi"/>
          <w:sz w:val="24"/>
          <w:szCs w:val="24"/>
        </w:rPr>
        <w:t xml:space="preserve">. </w:t>
      </w:r>
      <w:r w:rsidR="007530F5">
        <w:rPr>
          <w:rFonts w:cstheme="minorHAnsi"/>
          <w:sz w:val="24"/>
          <w:szCs w:val="24"/>
        </w:rPr>
        <w:t xml:space="preserve">Team members </w:t>
      </w:r>
      <w:r w:rsidR="007530F5" w:rsidRPr="00EB501E">
        <w:rPr>
          <w:rFonts w:cstheme="minorHAnsi"/>
          <w:b/>
          <w:bCs/>
          <w:sz w:val="24"/>
          <w:szCs w:val="24"/>
        </w:rPr>
        <w:t xml:space="preserve">also </w:t>
      </w:r>
      <w:r w:rsidR="002A45DC" w:rsidRPr="00EB501E">
        <w:rPr>
          <w:rFonts w:cstheme="minorHAnsi"/>
          <w:b/>
          <w:bCs/>
          <w:sz w:val="24"/>
          <w:szCs w:val="24"/>
        </w:rPr>
        <w:t>participate</w:t>
      </w:r>
      <w:r w:rsidRPr="00EB501E">
        <w:rPr>
          <w:rFonts w:cstheme="minorHAnsi"/>
          <w:b/>
          <w:bCs/>
          <w:sz w:val="24"/>
          <w:szCs w:val="24"/>
        </w:rPr>
        <w:t xml:space="preserve"> in local organizations, such as coalitions addressing substance use</w:t>
      </w:r>
      <w:r w:rsidR="0011417E" w:rsidRPr="00EB501E">
        <w:rPr>
          <w:rFonts w:cstheme="minorHAnsi"/>
          <w:b/>
          <w:bCs/>
          <w:sz w:val="24"/>
          <w:szCs w:val="24"/>
        </w:rPr>
        <w:t>,</w:t>
      </w:r>
      <w:r w:rsidRPr="00EB501E">
        <w:rPr>
          <w:rFonts w:cstheme="minorHAnsi"/>
          <w:b/>
          <w:bCs/>
          <w:sz w:val="24"/>
          <w:szCs w:val="24"/>
        </w:rPr>
        <w:t xml:space="preserve"> </w:t>
      </w:r>
      <w:r w:rsidR="0011417E" w:rsidRPr="00EB501E">
        <w:rPr>
          <w:rFonts w:cstheme="minorHAnsi"/>
          <w:b/>
          <w:bCs/>
          <w:sz w:val="24"/>
          <w:szCs w:val="24"/>
        </w:rPr>
        <w:t xml:space="preserve">homeless services </w:t>
      </w:r>
      <w:r w:rsidRPr="00EB501E">
        <w:rPr>
          <w:rFonts w:cstheme="minorHAnsi"/>
          <w:b/>
          <w:bCs/>
          <w:sz w:val="24"/>
          <w:szCs w:val="24"/>
        </w:rPr>
        <w:t>and human trafficking</w:t>
      </w:r>
      <w:r w:rsidR="00EB501E">
        <w:rPr>
          <w:rFonts w:cstheme="minorHAnsi"/>
          <w:b/>
          <w:bCs/>
          <w:sz w:val="24"/>
          <w:szCs w:val="24"/>
        </w:rPr>
        <w:t>,</w:t>
      </w:r>
      <w:r w:rsidR="000E2D20" w:rsidRPr="00EB501E">
        <w:rPr>
          <w:rFonts w:cstheme="minorHAnsi"/>
          <w:b/>
          <w:bCs/>
          <w:sz w:val="24"/>
          <w:szCs w:val="24"/>
        </w:rPr>
        <w:t xml:space="preserve"> strengthening and connecting the network of community care</w:t>
      </w:r>
      <w:r w:rsidRPr="00EB501E">
        <w:rPr>
          <w:rFonts w:cstheme="minorHAnsi"/>
          <w:b/>
          <w:bCs/>
          <w:sz w:val="24"/>
          <w:szCs w:val="24"/>
        </w:rPr>
        <w:t>.</w:t>
      </w:r>
      <w:r w:rsidRPr="005C2E6B">
        <w:rPr>
          <w:rFonts w:cstheme="minorHAnsi"/>
          <w:sz w:val="24"/>
          <w:szCs w:val="24"/>
        </w:rPr>
        <w:t xml:space="preserve"> </w:t>
      </w:r>
    </w:p>
    <w:p w14:paraId="0DB8237B" w14:textId="77777777" w:rsidR="0031446D" w:rsidRPr="005C2E6B" w:rsidRDefault="0031446D" w:rsidP="00744C9E">
      <w:pPr>
        <w:spacing w:after="0"/>
        <w:rPr>
          <w:rFonts w:cstheme="minorHAnsi"/>
          <w:sz w:val="24"/>
          <w:szCs w:val="24"/>
        </w:rPr>
      </w:pPr>
    </w:p>
    <w:p w14:paraId="34151D75" w14:textId="77777777" w:rsidR="00172F1D" w:rsidRDefault="003D7A41" w:rsidP="00744C9E">
      <w:pPr>
        <w:spacing w:after="0"/>
        <w:rPr>
          <w:rFonts w:cstheme="minorHAnsi"/>
          <w:b/>
          <w:bCs/>
          <w:sz w:val="24"/>
          <w:szCs w:val="24"/>
          <w:u w:val="single"/>
        </w:rPr>
      </w:pPr>
      <w:r w:rsidRPr="00F17CE1">
        <w:rPr>
          <w:rFonts w:cstheme="minorHAnsi"/>
          <w:b/>
          <w:bCs/>
          <w:sz w:val="24"/>
          <w:szCs w:val="24"/>
          <w:u w:val="single"/>
        </w:rPr>
        <w:lastRenderedPageBreak/>
        <w:t>Federal and state funding are essential for behavioral health services, but funding structures often exacerbate the gaps between different systems of care, hindering optimal outcomes</w:t>
      </w:r>
    </w:p>
    <w:p w14:paraId="5906A392" w14:textId="68642B36" w:rsidR="003D7A41" w:rsidRPr="00041A09" w:rsidRDefault="00172F1D" w:rsidP="00744C9E">
      <w:pPr>
        <w:spacing w:after="0"/>
        <w:rPr>
          <w:rFonts w:cstheme="minorHAnsi"/>
          <w:b/>
          <w:bCs/>
          <w:sz w:val="24"/>
          <w:szCs w:val="24"/>
          <w:u w:val="single"/>
        </w:rPr>
      </w:pPr>
      <w:r w:rsidRPr="00B034A9">
        <w:rPr>
          <w:rFonts w:cstheme="minorHAnsi"/>
          <w:b/>
          <w:bCs/>
          <w:sz w:val="24"/>
          <w:szCs w:val="24"/>
        </w:rPr>
        <w:t>Grant funding is often overly restrictive</w:t>
      </w:r>
      <w:r w:rsidR="008C5B64">
        <w:rPr>
          <w:rFonts w:cstheme="minorHAnsi"/>
          <w:sz w:val="24"/>
          <w:szCs w:val="24"/>
        </w:rPr>
        <w:t>, which makes strategic planning and investment difficult and leaves patients caught between siloes of care</w:t>
      </w:r>
      <w:r>
        <w:rPr>
          <w:rFonts w:cstheme="minorHAnsi"/>
          <w:sz w:val="24"/>
          <w:szCs w:val="24"/>
        </w:rPr>
        <w:t xml:space="preserve">. For example, </w:t>
      </w:r>
      <w:r w:rsidR="00D45E38">
        <w:rPr>
          <w:rFonts w:cstheme="minorHAnsi"/>
          <w:sz w:val="24"/>
          <w:szCs w:val="24"/>
        </w:rPr>
        <w:t xml:space="preserve">many </w:t>
      </w:r>
      <w:r w:rsidR="003D7A41" w:rsidRPr="00DE36F9">
        <w:rPr>
          <w:rFonts w:cstheme="minorHAnsi"/>
          <w:sz w:val="24"/>
          <w:szCs w:val="24"/>
        </w:rPr>
        <w:t xml:space="preserve">patients have </w:t>
      </w:r>
      <w:r w:rsidR="00DA1F99" w:rsidRPr="00DA1F99">
        <w:rPr>
          <w:rFonts w:cstheme="minorHAnsi"/>
          <w:b/>
          <w:bCs/>
          <w:sz w:val="24"/>
          <w:szCs w:val="24"/>
        </w:rPr>
        <w:t>“too much” income to qualify for</w:t>
      </w:r>
      <w:r w:rsidR="003D7A41" w:rsidRPr="00DA1F99">
        <w:rPr>
          <w:rFonts w:cstheme="minorHAnsi"/>
          <w:b/>
          <w:bCs/>
          <w:sz w:val="24"/>
          <w:szCs w:val="24"/>
        </w:rPr>
        <w:t xml:space="preserve"> the indigent care system but can’t afford comparable care in other systems</w:t>
      </w:r>
      <w:r w:rsidR="003D7A41" w:rsidRPr="00DE36F9">
        <w:rPr>
          <w:rFonts w:cstheme="minorHAnsi"/>
          <w:sz w:val="24"/>
          <w:szCs w:val="24"/>
        </w:rPr>
        <w:t xml:space="preserve">. </w:t>
      </w:r>
      <w:r w:rsidR="003D7A41" w:rsidRPr="00B048CC">
        <w:rPr>
          <w:rFonts w:cstheme="minorHAnsi"/>
          <w:sz w:val="24"/>
          <w:szCs w:val="24"/>
        </w:rPr>
        <w:t xml:space="preserve">Housing and Urban Development (HUD) funded homeless services are not adequate, and </w:t>
      </w:r>
      <w:r w:rsidR="003D7A41" w:rsidRPr="00DA1F99">
        <w:rPr>
          <w:rFonts w:cstheme="minorHAnsi"/>
          <w:b/>
          <w:bCs/>
          <w:sz w:val="24"/>
          <w:szCs w:val="24"/>
        </w:rPr>
        <w:t xml:space="preserve">homelessness exacerbates the behavioral health needs of many of our patients, but most behavioral health funding </w:t>
      </w:r>
      <w:r w:rsidR="00034E65" w:rsidRPr="00DA1F99">
        <w:rPr>
          <w:rFonts w:cstheme="minorHAnsi"/>
          <w:b/>
          <w:bCs/>
          <w:sz w:val="24"/>
          <w:szCs w:val="24"/>
        </w:rPr>
        <w:t>cannot fund</w:t>
      </w:r>
      <w:r w:rsidR="003D7A41" w:rsidRPr="00DA1F99">
        <w:rPr>
          <w:rFonts w:cstheme="minorHAnsi"/>
          <w:b/>
          <w:bCs/>
          <w:sz w:val="24"/>
          <w:szCs w:val="24"/>
        </w:rPr>
        <w:t xml:space="preserve"> housing</w:t>
      </w:r>
      <w:r w:rsidR="003D7A41" w:rsidRPr="00B034A9">
        <w:rPr>
          <w:rFonts w:cstheme="minorHAnsi"/>
          <w:sz w:val="24"/>
          <w:szCs w:val="24"/>
        </w:rPr>
        <w:t>.</w:t>
      </w:r>
      <w:r w:rsidR="003D7A41" w:rsidRPr="00B048CC">
        <w:rPr>
          <w:rFonts w:cstheme="minorHAnsi"/>
          <w:sz w:val="24"/>
          <w:szCs w:val="24"/>
        </w:rPr>
        <w:t xml:space="preserve"> </w:t>
      </w:r>
      <w:r w:rsidR="00C20223" w:rsidRPr="00B048CC">
        <w:rPr>
          <w:rFonts w:cstheme="minorHAnsi"/>
          <w:sz w:val="24"/>
          <w:szCs w:val="24"/>
        </w:rPr>
        <w:t>O</w:t>
      </w:r>
      <w:r w:rsidR="007024F0" w:rsidRPr="00B048CC">
        <w:rPr>
          <w:rFonts w:cstheme="minorHAnsi"/>
          <w:sz w:val="24"/>
          <w:szCs w:val="24"/>
        </w:rPr>
        <w:t>nce grant funding sunsets it is often hard to continue</w:t>
      </w:r>
      <w:r w:rsidR="007D0036" w:rsidRPr="00B048CC">
        <w:rPr>
          <w:rFonts w:cstheme="minorHAnsi"/>
          <w:sz w:val="24"/>
          <w:szCs w:val="24"/>
        </w:rPr>
        <w:t xml:space="preserve"> </w:t>
      </w:r>
      <w:r w:rsidR="00836DF0">
        <w:rPr>
          <w:rFonts w:cstheme="minorHAnsi"/>
          <w:sz w:val="24"/>
          <w:szCs w:val="24"/>
        </w:rPr>
        <w:t>i</w:t>
      </w:r>
      <w:r w:rsidR="007D0036" w:rsidRPr="00B048CC">
        <w:rPr>
          <w:rFonts w:cstheme="minorHAnsi"/>
          <w:sz w:val="24"/>
          <w:szCs w:val="24"/>
        </w:rPr>
        <w:t>nnovative</w:t>
      </w:r>
      <w:r w:rsidR="00836DF0">
        <w:rPr>
          <w:rFonts w:cstheme="minorHAnsi"/>
          <w:sz w:val="24"/>
          <w:szCs w:val="24"/>
        </w:rPr>
        <w:t xml:space="preserve">, </w:t>
      </w:r>
      <w:r w:rsidR="0038116A">
        <w:rPr>
          <w:rFonts w:cstheme="minorHAnsi"/>
          <w:sz w:val="24"/>
          <w:szCs w:val="24"/>
        </w:rPr>
        <w:t>grant-initiated</w:t>
      </w:r>
      <w:r w:rsidR="007D0036" w:rsidRPr="00B048CC">
        <w:rPr>
          <w:rFonts w:cstheme="minorHAnsi"/>
          <w:sz w:val="24"/>
          <w:szCs w:val="24"/>
        </w:rPr>
        <w:t xml:space="preserve"> strategies due to limited third party </w:t>
      </w:r>
      <w:r w:rsidR="009F609B" w:rsidRPr="00B048CC">
        <w:rPr>
          <w:rFonts w:cstheme="minorHAnsi"/>
          <w:sz w:val="24"/>
          <w:szCs w:val="24"/>
        </w:rPr>
        <w:t>reimbursement</w:t>
      </w:r>
      <w:r w:rsidR="007D0036" w:rsidRPr="00B048CC">
        <w:rPr>
          <w:rFonts w:cstheme="minorHAnsi"/>
          <w:sz w:val="24"/>
          <w:szCs w:val="24"/>
        </w:rPr>
        <w:t>.</w:t>
      </w:r>
    </w:p>
    <w:p w14:paraId="4D1312CB" w14:textId="77777777" w:rsidR="00B315DA" w:rsidRDefault="00B315DA" w:rsidP="00744C9E">
      <w:pPr>
        <w:spacing w:after="0"/>
        <w:rPr>
          <w:rFonts w:cstheme="minorHAnsi"/>
          <w:sz w:val="24"/>
          <w:szCs w:val="24"/>
        </w:rPr>
      </w:pPr>
    </w:p>
    <w:p w14:paraId="6EBDEEBB" w14:textId="49EB2116" w:rsidR="003D7A41" w:rsidRPr="00B048CC" w:rsidRDefault="003D7A41" w:rsidP="00744C9E">
      <w:pPr>
        <w:spacing w:after="0"/>
        <w:rPr>
          <w:rFonts w:cstheme="minorHAnsi"/>
          <w:sz w:val="24"/>
          <w:szCs w:val="24"/>
        </w:rPr>
      </w:pPr>
      <w:r w:rsidRPr="0038116A">
        <w:rPr>
          <w:rFonts w:cstheme="minorHAnsi"/>
          <w:b/>
          <w:bCs/>
          <w:sz w:val="24"/>
          <w:szCs w:val="24"/>
        </w:rPr>
        <w:t>Federal partners as well as state and private</w:t>
      </w:r>
      <w:r w:rsidRPr="00B048CC">
        <w:rPr>
          <w:rFonts w:cstheme="minorHAnsi"/>
          <w:sz w:val="24"/>
          <w:szCs w:val="24"/>
        </w:rPr>
        <w:t xml:space="preserve"> </w:t>
      </w:r>
      <w:r w:rsidRPr="0038116A">
        <w:rPr>
          <w:rFonts w:cstheme="minorHAnsi"/>
          <w:b/>
          <w:bCs/>
          <w:sz w:val="24"/>
          <w:szCs w:val="24"/>
        </w:rPr>
        <w:t xml:space="preserve">payers collect extensive data from providers. </w:t>
      </w:r>
      <w:r w:rsidR="00EF3E31" w:rsidRPr="0038116A">
        <w:rPr>
          <w:rFonts w:cstheme="minorHAnsi"/>
          <w:b/>
          <w:bCs/>
          <w:sz w:val="24"/>
          <w:szCs w:val="24"/>
        </w:rPr>
        <w:t xml:space="preserve">Reporting these data is often duplicative and burdensome, </w:t>
      </w:r>
      <w:r w:rsidR="00BC1B01">
        <w:rPr>
          <w:rFonts w:cstheme="minorHAnsi"/>
          <w:b/>
          <w:bCs/>
          <w:sz w:val="24"/>
          <w:szCs w:val="24"/>
        </w:rPr>
        <w:t xml:space="preserve">the frustration of </w:t>
      </w:r>
      <w:r w:rsidR="00EF3E31" w:rsidRPr="0038116A">
        <w:rPr>
          <w:rFonts w:cstheme="minorHAnsi"/>
          <w:b/>
          <w:bCs/>
          <w:sz w:val="24"/>
          <w:szCs w:val="24"/>
        </w:rPr>
        <w:t xml:space="preserve">which is compounded by </w:t>
      </w:r>
      <w:r w:rsidR="00B315DA" w:rsidRPr="0038116A">
        <w:rPr>
          <w:rFonts w:cstheme="minorHAnsi"/>
          <w:b/>
          <w:bCs/>
          <w:sz w:val="24"/>
          <w:szCs w:val="24"/>
        </w:rPr>
        <w:t>inconsistent reporting of data insights from government partners back to providers.</w:t>
      </w:r>
      <w:r w:rsidR="00B315DA">
        <w:rPr>
          <w:rFonts w:cstheme="minorHAnsi"/>
          <w:sz w:val="24"/>
          <w:szCs w:val="24"/>
        </w:rPr>
        <w:t xml:space="preserve"> </w:t>
      </w:r>
      <w:r w:rsidRPr="00B048CC">
        <w:rPr>
          <w:rFonts w:cstheme="minorHAnsi"/>
          <w:sz w:val="24"/>
          <w:szCs w:val="24"/>
        </w:rPr>
        <w:t xml:space="preserve">The federal government should leverage its data analytics capacity to provide data and quantitative insights to providers and policy makers. </w:t>
      </w:r>
      <w:r w:rsidR="00AB7AB0" w:rsidRPr="00B048CC">
        <w:rPr>
          <w:rFonts w:cstheme="minorHAnsi"/>
          <w:sz w:val="24"/>
          <w:szCs w:val="24"/>
        </w:rPr>
        <w:t xml:space="preserve">Data sharing across </w:t>
      </w:r>
      <w:r w:rsidR="00F912AA" w:rsidRPr="00B048CC">
        <w:rPr>
          <w:rFonts w:cstheme="minorHAnsi"/>
          <w:sz w:val="24"/>
          <w:szCs w:val="24"/>
        </w:rPr>
        <w:t>healthcare systems for the most part remains siloed</w:t>
      </w:r>
      <w:r w:rsidR="004B2945" w:rsidRPr="00B048CC">
        <w:rPr>
          <w:rFonts w:cstheme="minorHAnsi"/>
          <w:sz w:val="24"/>
          <w:szCs w:val="24"/>
        </w:rPr>
        <w:t xml:space="preserve"> and</w:t>
      </w:r>
      <w:r w:rsidR="005C0711" w:rsidRPr="00B048CC">
        <w:rPr>
          <w:rFonts w:cstheme="minorHAnsi"/>
          <w:sz w:val="24"/>
          <w:szCs w:val="24"/>
        </w:rPr>
        <w:t>,</w:t>
      </w:r>
      <w:r w:rsidR="004B2945" w:rsidRPr="00B048CC">
        <w:rPr>
          <w:rFonts w:cstheme="minorHAnsi"/>
          <w:sz w:val="24"/>
          <w:szCs w:val="24"/>
        </w:rPr>
        <w:t xml:space="preserve"> </w:t>
      </w:r>
      <w:r w:rsidR="00B90F9C" w:rsidRPr="00B048CC">
        <w:rPr>
          <w:rFonts w:cstheme="minorHAnsi"/>
          <w:sz w:val="24"/>
          <w:szCs w:val="24"/>
        </w:rPr>
        <w:t>when accessed</w:t>
      </w:r>
      <w:r w:rsidR="005C0711" w:rsidRPr="00B048CC">
        <w:rPr>
          <w:rFonts w:cstheme="minorHAnsi"/>
          <w:sz w:val="24"/>
          <w:szCs w:val="24"/>
        </w:rPr>
        <w:t>,</w:t>
      </w:r>
      <w:r w:rsidR="00B90F9C" w:rsidRPr="00B048CC">
        <w:rPr>
          <w:rFonts w:cstheme="minorHAnsi"/>
          <w:sz w:val="24"/>
          <w:szCs w:val="24"/>
        </w:rPr>
        <w:t xml:space="preserve"> is </w:t>
      </w:r>
      <w:r w:rsidR="008E6838" w:rsidRPr="00B048CC">
        <w:rPr>
          <w:rFonts w:cstheme="minorHAnsi"/>
          <w:sz w:val="24"/>
          <w:szCs w:val="24"/>
        </w:rPr>
        <w:t xml:space="preserve">mostly </w:t>
      </w:r>
      <w:r w:rsidR="004B2945" w:rsidRPr="00B048CC">
        <w:rPr>
          <w:rFonts w:cstheme="minorHAnsi"/>
          <w:sz w:val="24"/>
          <w:szCs w:val="24"/>
        </w:rPr>
        <w:t xml:space="preserve">unusable due to </w:t>
      </w:r>
      <w:r w:rsidR="008E6838" w:rsidRPr="00B048CC">
        <w:rPr>
          <w:rFonts w:cstheme="minorHAnsi"/>
          <w:sz w:val="24"/>
          <w:szCs w:val="24"/>
        </w:rPr>
        <w:t xml:space="preserve">lack of </w:t>
      </w:r>
      <w:r w:rsidR="00B90F9C" w:rsidRPr="00B048CC">
        <w:rPr>
          <w:rFonts w:cstheme="minorHAnsi"/>
          <w:sz w:val="24"/>
          <w:szCs w:val="24"/>
        </w:rPr>
        <w:t xml:space="preserve">interoperability between </w:t>
      </w:r>
      <w:r w:rsidR="008E6838" w:rsidRPr="00B048CC">
        <w:rPr>
          <w:rFonts w:cstheme="minorHAnsi"/>
          <w:sz w:val="24"/>
          <w:szCs w:val="24"/>
        </w:rPr>
        <w:t xml:space="preserve">provider </w:t>
      </w:r>
      <w:r w:rsidR="00B90F9C" w:rsidRPr="00B048CC">
        <w:rPr>
          <w:rFonts w:cstheme="minorHAnsi"/>
          <w:sz w:val="24"/>
          <w:szCs w:val="24"/>
        </w:rPr>
        <w:t>systems</w:t>
      </w:r>
      <w:r w:rsidR="00F912AA" w:rsidRPr="00B048CC">
        <w:rPr>
          <w:rFonts w:cstheme="minorHAnsi"/>
          <w:sz w:val="24"/>
          <w:szCs w:val="24"/>
        </w:rPr>
        <w:t xml:space="preserve">. </w:t>
      </w:r>
    </w:p>
    <w:p w14:paraId="5137A1F5" w14:textId="77777777" w:rsidR="0031446D" w:rsidRDefault="0031446D" w:rsidP="00744C9E">
      <w:pPr>
        <w:spacing w:after="0"/>
        <w:rPr>
          <w:rFonts w:cstheme="minorHAnsi"/>
          <w:b/>
          <w:bCs/>
          <w:sz w:val="24"/>
          <w:szCs w:val="24"/>
        </w:rPr>
      </w:pPr>
    </w:p>
    <w:p w14:paraId="077C5BD8" w14:textId="0D74B45A" w:rsidR="003D7A41" w:rsidRPr="00F17CE1" w:rsidRDefault="003D7A41" w:rsidP="00744C9E">
      <w:pPr>
        <w:spacing w:after="0"/>
        <w:rPr>
          <w:rFonts w:cstheme="minorHAnsi"/>
          <w:b/>
          <w:bCs/>
          <w:sz w:val="24"/>
          <w:szCs w:val="24"/>
          <w:u w:val="single"/>
        </w:rPr>
      </w:pPr>
      <w:r w:rsidRPr="00F17CE1">
        <w:rPr>
          <w:rFonts w:cstheme="minorHAnsi"/>
          <w:b/>
          <w:bCs/>
          <w:sz w:val="24"/>
          <w:szCs w:val="24"/>
          <w:u w:val="single"/>
        </w:rPr>
        <w:t xml:space="preserve">The workforce shortage is a massive barrier to optimal care. </w:t>
      </w:r>
    </w:p>
    <w:p w14:paraId="48DC3420" w14:textId="5F9E9B76" w:rsidR="003D7A41" w:rsidRPr="00B048CC" w:rsidRDefault="003D7A41" w:rsidP="00744C9E">
      <w:pPr>
        <w:spacing w:after="0"/>
        <w:rPr>
          <w:rFonts w:cstheme="minorHAnsi"/>
          <w:b/>
          <w:bCs/>
          <w:sz w:val="24"/>
          <w:szCs w:val="24"/>
        </w:rPr>
      </w:pPr>
      <w:r w:rsidRPr="00B048CC">
        <w:rPr>
          <w:rFonts w:cstheme="minorHAnsi"/>
          <w:b/>
          <w:bCs/>
          <w:sz w:val="24"/>
          <w:szCs w:val="24"/>
        </w:rPr>
        <w:t xml:space="preserve">Health Resources and Services Administration (HRSA) </w:t>
      </w:r>
      <w:r w:rsidR="00665EDE">
        <w:rPr>
          <w:rFonts w:cstheme="minorHAnsi"/>
          <w:b/>
          <w:bCs/>
          <w:sz w:val="24"/>
          <w:szCs w:val="24"/>
        </w:rPr>
        <w:t xml:space="preserve">has important </w:t>
      </w:r>
      <w:r w:rsidRPr="00B048CC">
        <w:rPr>
          <w:rFonts w:cstheme="minorHAnsi"/>
          <w:b/>
          <w:bCs/>
          <w:sz w:val="24"/>
          <w:szCs w:val="24"/>
        </w:rPr>
        <w:t>programs</w:t>
      </w:r>
      <w:r w:rsidRPr="00B048CC">
        <w:rPr>
          <w:rFonts w:cstheme="minorHAnsi"/>
          <w:sz w:val="24"/>
          <w:szCs w:val="24"/>
        </w:rPr>
        <w:t xml:space="preserve"> to address behavioral health in resource</w:t>
      </w:r>
      <w:r w:rsidR="005E6505" w:rsidRPr="00B048CC">
        <w:rPr>
          <w:rFonts w:cstheme="minorHAnsi"/>
          <w:sz w:val="24"/>
          <w:szCs w:val="24"/>
        </w:rPr>
        <w:t>-</w:t>
      </w:r>
      <w:r w:rsidRPr="00B048CC">
        <w:rPr>
          <w:rFonts w:cstheme="minorHAnsi"/>
          <w:sz w:val="24"/>
          <w:szCs w:val="24"/>
        </w:rPr>
        <w:t xml:space="preserve">constrained areas. BCBH applauds recent added investment in these programs and </w:t>
      </w:r>
      <w:r w:rsidRPr="00B048CC">
        <w:rPr>
          <w:rFonts w:cstheme="minorHAnsi"/>
          <w:b/>
          <w:bCs/>
          <w:sz w:val="24"/>
          <w:szCs w:val="24"/>
        </w:rPr>
        <w:t>has suggestions to maximize the impact of these HRSA programs</w:t>
      </w:r>
      <w:r w:rsidR="004268F0" w:rsidRPr="00B048CC">
        <w:rPr>
          <w:rFonts w:cstheme="minorHAnsi"/>
          <w:b/>
          <w:bCs/>
          <w:sz w:val="24"/>
          <w:szCs w:val="24"/>
        </w:rPr>
        <w:t>:</w:t>
      </w:r>
    </w:p>
    <w:p w14:paraId="4AB4EA87" w14:textId="77777777" w:rsidR="008603E5" w:rsidRDefault="008603E5" w:rsidP="008603E5">
      <w:pPr>
        <w:spacing w:after="0"/>
        <w:rPr>
          <w:rFonts w:cstheme="minorHAnsi"/>
          <w:sz w:val="24"/>
          <w:szCs w:val="24"/>
        </w:rPr>
      </w:pPr>
    </w:p>
    <w:p w14:paraId="30B8EE17" w14:textId="77777777" w:rsidR="008603E5" w:rsidRPr="00D124C3" w:rsidRDefault="003D7A41" w:rsidP="00D124C3">
      <w:pPr>
        <w:pStyle w:val="ListParagraph"/>
        <w:numPr>
          <w:ilvl w:val="0"/>
          <w:numId w:val="3"/>
        </w:numPr>
        <w:spacing w:after="0"/>
        <w:rPr>
          <w:rFonts w:cstheme="minorHAnsi"/>
          <w:b/>
          <w:bCs/>
          <w:sz w:val="24"/>
          <w:szCs w:val="24"/>
        </w:rPr>
      </w:pPr>
      <w:r w:rsidRPr="00D124C3">
        <w:rPr>
          <w:rFonts w:cstheme="minorHAnsi"/>
          <w:sz w:val="24"/>
          <w:szCs w:val="24"/>
        </w:rPr>
        <w:t>HRSA</w:t>
      </w:r>
      <w:r w:rsidR="00D93B97" w:rsidRPr="00D124C3">
        <w:rPr>
          <w:rFonts w:cstheme="minorHAnsi"/>
          <w:sz w:val="24"/>
          <w:szCs w:val="24"/>
        </w:rPr>
        <w:t>’s</w:t>
      </w:r>
      <w:r w:rsidRPr="00D124C3">
        <w:rPr>
          <w:rFonts w:cstheme="minorHAnsi"/>
          <w:sz w:val="24"/>
          <w:szCs w:val="24"/>
        </w:rPr>
        <w:t xml:space="preserve"> National Health Service Corps (NHSC) considers </w:t>
      </w:r>
      <w:r w:rsidRPr="00D124C3">
        <w:rPr>
          <w:rFonts w:cstheme="minorHAnsi"/>
          <w:b/>
          <w:bCs/>
          <w:sz w:val="24"/>
          <w:szCs w:val="24"/>
        </w:rPr>
        <w:t>most hospitals and inpatient settings ineligible</w:t>
      </w:r>
      <w:r w:rsidRPr="00D124C3">
        <w:rPr>
          <w:rFonts w:cstheme="minorHAnsi"/>
          <w:sz w:val="24"/>
          <w:szCs w:val="24"/>
        </w:rPr>
        <w:t xml:space="preserve">, but inpatient settings face the same resource and provider constraints as their surrounding communities. </w:t>
      </w:r>
      <w:r w:rsidRPr="00D124C3">
        <w:rPr>
          <w:rFonts w:cstheme="minorHAnsi"/>
          <w:b/>
          <w:bCs/>
          <w:sz w:val="24"/>
          <w:szCs w:val="24"/>
        </w:rPr>
        <w:t>This limitation should be removed.</w:t>
      </w:r>
      <w:r w:rsidR="00FE5031" w:rsidRPr="00D124C3">
        <w:rPr>
          <w:rFonts w:cstheme="minorHAnsi"/>
          <w:b/>
          <w:bCs/>
          <w:sz w:val="24"/>
          <w:szCs w:val="24"/>
        </w:rPr>
        <w:t xml:space="preserve"> </w:t>
      </w:r>
    </w:p>
    <w:p w14:paraId="3A51FDE7" w14:textId="76EEF39E" w:rsidR="00F70AF9" w:rsidRPr="00D124C3" w:rsidRDefault="003D7A41" w:rsidP="00D124C3">
      <w:pPr>
        <w:pStyle w:val="ListParagraph"/>
        <w:numPr>
          <w:ilvl w:val="0"/>
          <w:numId w:val="3"/>
        </w:numPr>
        <w:spacing w:after="0"/>
        <w:rPr>
          <w:rFonts w:cstheme="minorHAnsi"/>
          <w:sz w:val="24"/>
          <w:szCs w:val="24"/>
        </w:rPr>
      </w:pPr>
      <w:r w:rsidRPr="00D124C3">
        <w:rPr>
          <w:rFonts w:cstheme="minorHAnsi"/>
          <w:sz w:val="24"/>
          <w:szCs w:val="24"/>
        </w:rPr>
        <w:t xml:space="preserve">NHSC loan repayment requirements are based on hours of care provided. This mechanism effectively </w:t>
      </w:r>
      <w:r w:rsidRPr="00D124C3">
        <w:rPr>
          <w:rFonts w:cstheme="minorHAnsi"/>
          <w:b/>
          <w:bCs/>
          <w:sz w:val="24"/>
          <w:szCs w:val="24"/>
        </w:rPr>
        <w:t>excludes supervisors</w:t>
      </w:r>
      <w:r w:rsidRPr="00D124C3">
        <w:rPr>
          <w:rFonts w:cstheme="minorHAnsi"/>
          <w:sz w:val="24"/>
          <w:szCs w:val="24"/>
        </w:rPr>
        <w:t xml:space="preserve">, because many of their work hours are administrative so they can’t meet NHSC hours requirements. This policy limits our ability to retain developing leaders who want to work in underserved areas. </w:t>
      </w:r>
    </w:p>
    <w:p w14:paraId="4804E371" w14:textId="77777777" w:rsidR="00D124C3" w:rsidRPr="00FE5031" w:rsidRDefault="00D124C3" w:rsidP="008603E5">
      <w:pPr>
        <w:spacing w:after="0"/>
        <w:rPr>
          <w:rFonts w:cstheme="minorHAnsi"/>
          <w:b/>
          <w:bCs/>
          <w:sz w:val="24"/>
          <w:szCs w:val="24"/>
        </w:rPr>
      </w:pPr>
    </w:p>
    <w:p w14:paraId="07FD243D" w14:textId="18A05908" w:rsidR="003D7A41" w:rsidRPr="00F17CE1" w:rsidRDefault="009E7B8D" w:rsidP="00744C9E">
      <w:pPr>
        <w:spacing w:after="0"/>
        <w:rPr>
          <w:rFonts w:cstheme="minorHAnsi"/>
          <w:b/>
          <w:bCs/>
          <w:sz w:val="24"/>
          <w:szCs w:val="24"/>
          <w:u w:val="single"/>
        </w:rPr>
      </w:pPr>
      <w:r>
        <w:rPr>
          <w:rFonts w:cstheme="minorHAnsi"/>
          <w:b/>
          <w:bCs/>
          <w:sz w:val="24"/>
          <w:szCs w:val="24"/>
          <w:u w:val="single"/>
        </w:rPr>
        <w:t>P</w:t>
      </w:r>
      <w:r w:rsidR="00813350" w:rsidRPr="00F17CE1">
        <w:rPr>
          <w:rFonts w:cstheme="minorHAnsi"/>
          <w:b/>
          <w:bCs/>
          <w:sz w:val="24"/>
          <w:szCs w:val="24"/>
          <w:u w:val="single"/>
        </w:rPr>
        <w:t>ublic and private pay</w:t>
      </w:r>
      <w:r>
        <w:rPr>
          <w:rFonts w:cstheme="minorHAnsi"/>
          <w:b/>
          <w:bCs/>
          <w:sz w:val="24"/>
          <w:szCs w:val="24"/>
          <w:u w:val="single"/>
        </w:rPr>
        <w:t>ment policy</w:t>
      </w:r>
      <w:r w:rsidR="00813350" w:rsidRPr="00F17CE1">
        <w:rPr>
          <w:rFonts w:cstheme="minorHAnsi"/>
          <w:b/>
          <w:bCs/>
          <w:sz w:val="24"/>
          <w:szCs w:val="24"/>
          <w:u w:val="single"/>
        </w:rPr>
        <w:t xml:space="preserve"> exacerbates</w:t>
      </w:r>
      <w:r w:rsidR="003D7A41" w:rsidRPr="00F17CE1">
        <w:rPr>
          <w:rFonts w:cstheme="minorHAnsi"/>
          <w:b/>
          <w:bCs/>
          <w:sz w:val="24"/>
          <w:szCs w:val="24"/>
          <w:u w:val="single"/>
        </w:rPr>
        <w:t xml:space="preserve"> workforce challenges.</w:t>
      </w:r>
    </w:p>
    <w:p w14:paraId="36171518" w14:textId="6D836794" w:rsidR="003D7A41" w:rsidRPr="00C85C4D" w:rsidRDefault="003D7A41" w:rsidP="00744C9E">
      <w:pPr>
        <w:spacing w:after="0"/>
        <w:rPr>
          <w:rFonts w:cstheme="minorHAnsi"/>
          <w:sz w:val="24"/>
          <w:szCs w:val="24"/>
        </w:rPr>
      </w:pPr>
      <w:r w:rsidRPr="00A45B05">
        <w:rPr>
          <w:rFonts w:cstheme="minorHAnsi"/>
          <w:b/>
          <w:bCs/>
          <w:sz w:val="24"/>
          <w:szCs w:val="24"/>
        </w:rPr>
        <w:t xml:space="preserve">Most </w:t>
      </w:r>
      <w:r w:rsidR="00D5162B">
        <w:rPr>
          <w:rFonts w:cstheme="minorHAnsi"/>
          <w:b/>
          <w:bCs/>
          <w:sz w:val="24"/>
          <w:szCs w:val="24"/>
        </w:rPr>
        <w:t>community behavioral health agencies</w:t>
      </w:r>
      <w:r w:rsidRPr="00A45B05">
        <w:rPr>
          <w:rFonts w:cstheme="minorHAnsi"/>
          <w:b/>
          <w:bCs/>
          <w:sz w:val="24"/>
          <w:szCs w:val="24"/>
        </w:rPr>
        <w:t xml:space="preserve"> use masters prepared therapists</w:t>
      </w:r>
      <w:r w:rsidRPr="00A45B05">
        <w:rPr>
          <w:rFonts w:cstheme="minorHAnsi"/>
          <w:sz w:val="24"/>
          <w:szCs w:val="24"/>
        </w:rPr>
        <w:t xml:space="preserve"> (clinical social workers, mental health counselor</w:t>
      </w:r>
      <w:r w:rsidR="009B0A80">
        <w:rPr>
          <w:rFonts w:cstheme="minorHAnsi"/>
          <w:sz w:val="24"/>
          <w:szCs w:val="24"/>
        </w:rPr>
        <w:t>/</w:t>
      </w:r>
      <w:r w:rsidRPr="00A45B05">
        <w:rPr>
          <w:rFonts w:cstheme="minorHAnsi"/>
          <w:sz w:val="24"/>
          <w:szCs w:val="24"/>
        </w:rPr>
        <w:t xml:space="preserve">professional counselors and marriage and family therapists) </w:t>
      </w:r>
      <w:r w:rsidRPr="00A45B05">
        <w:rPr>
          <w:rFonts w:cstheme="minorHAnsi"/>
          <w:b/>
          <w:bCs/>
          <w:sz w:val="24"/>
          <w:szCs w:val="24"/>
        </w:rPr>
        <w:t>interchangeably but only clinical social workers can bill Medicare directly.</w:t>
      </w:r>
      <w:r w:rsidR="008F072C" w:rsidRPr="00A45B05">
        <w:rPr>
          <w:rFonts w:cstheme="minorHAnsi"/>
          <w:b/>
          <w:bCs/>
          <w:sz w:val="24"/>
          <w:szCs w:val="24"/>
        </w:rPr>
        <w:t xml:space="preserve"> </w:t>
      </w:r>
      <w:r w:rsidR="008F072C" w:rsidRPr="00A45B05">
        <w:rPr>
          <w:rFonts w:cstheme="minorHAnsi"/>
          <w:sz w:val="24"/>
          <w:szCs w:val="24"/>
        </w:rPr>
        <w:t>This limitation complicate</w:t>
      </w:r>
      <w:r w:rsidR="009B0A80">
        <w:rPr>
          <w:rFonts w:cstheme="minorHAnsi"/>
          <w:sz w:val="24"/>
          <w:szCs w:val="24"/>
        </w:rPr>
        <w:t>s</w:t>
      </w:r>
      <w:r w:rsidR="008F072C" w:rsidRPr="00A45B05">
        <w:rPr>
          <w:rFonts w:cstheme="minorHAnsi"/>
          <w:sz w:val="24"/>
          <w:szCs w:val="24"/>
        </w:rPr>
        <w:t xml:space="preserve"> scheduling</w:t>
      </w:r>
      <w:r w:rsidR="00B9614D" w:rsidRPr="00A45B05">
        <w:rPr>
          <w:rFonts w:cstheme="minorHAnsi"/>
          <w:sz w:val="24"/>
          <w:szCs w:val="24"/>
        </w:rPr>
        <w:t xml:space="preserve"> and utilization and can impair job satisfaction.</w:t>
      </w:r>
      <w:r w:rsidR="00364710" w:rsidRPr="00A45B05">
        <w:rPr>
          <w:rFonts w:cstheme="minorHAnsi"/>
          <w:sz w:val="24"/>
          <w:szCs w:val="24"/>
        </w:rPr>
        <w:t xml:space="preserve"> </w:t>
      </w:r>
      <w:r w:rsidRPr="00C85C4D">
        <w:rPr>
          <w:rFonts w:cstheme="minorHAnsi"/>
          <w:b/>
          <w:bCs/>
          <w:sz w:val="24"/>
          <w:szCs w:val="24"/>
        </w:rPr>
        <w:t>HR 43</w:t>
      </w:r>
      <w:r w:rsidR="003A0ECC">
        <w:rPr>
          <w:rFonts w:cstheme="minorHAnsi"/>
          <w:b/>
          <w:bCs/>
          <w:sz w:val="24"/>
          <w:szCs w:val="24"/>
        </w:rPr>
        <w:t>2</w:t>
      </w:r>
      <w:r w:rsidRPr="00C85C4D">
        <w:rPr>
          <w:rFonts w:cstheme="minorHAnsi"/>
          <w:b/>
          <w:bCs/>
          <w:sz w:val="24"/>
          <w:szCs w:val="24"/>
        </w:rPr>
        <w:t>/S 828</w:t>
      </w:r>
      <w:r w:rsidRPr="00C85C4D">
        <w:rPr>
          <w:rFonts w:cstheme="minorHAnsi"/>
          <w:sz w:val="24"/>
          <w:szCs w:val="24"/>
        </w:rPr>
        <w:t xml:space="preserve"> addresses this workforce challenge and should be passed into law.</w:t>
      </w:r>
    </w:p>
    <w:p w14:paraId="326660D9" w14:textId="77777777" w:rsidR="008C64E7" w:rsidRDefault="008C64E7" w:rsidP="00744C9E">
      <w:pPr>
        <w:spacing w:after="0"/>
        <w:rPr>
          <w:rFonts w:cstheme="minorHAnsi"/>
          <w:sz w:val="24"/>
          <w:szCs w:val="24"/>
        </w:rPr>
      </w:pPr>
    </w:p>
    <w:p w14:paraId="0CD67B93" w14:textId="305B1CA3" w:rsidR="003D7A41" w:rsidRPr="00086900" w:rsidRDefault="003D7A41" w:rsidP="00744C9E">
      <w:pPr>
        <w:spacing w:after="0"/>
        <w:rPr>
          <w:rFonts w:cstheme="minorHAnsi"/>
          <w:sz w:val="24"/>
          <w:szCs w:val="24"/>
        </w:rPr>
      </w:pPr>
      <w:r w:rsidRPr="00086900">
        <w:rPr>
          <w:rFonts w:cstheme="minorHAnsi"/>
          <w:sz w:val="24"/>
          <w:szCs w:val="24"/>
        </w:rPr>
        <w:t>Medicaid is the leading payer for mental health and substance use treatment, but</w:t>
      </w:r>
      <w:r w:rsidRPr="00FE5031">
        <w:rPr>
          <w:rFonts w:cstheme="minorHAnsi"/>
          <w:b/>
          <w:bCs/>
          <w:sz w:val="24"/>
          <w:szCs w:val="24"/>
        </w:rPr>
        <w:t xml:space="preserve"> </w:t>
      </w:r>
      <w:r w:rsidR="00FE5031" w:rsidRPr="00FE5031">
        <w:rPr>
          <w:rFonts w:cstheme="minorHAnsi"/>
          <w:b/>
          <w:bCs/>
          <w:sz w:val="24"/>
          <w:szCs w:val="24"/>
        </w:rPr>
        <w:t>l</w:t>
      </w:r>
      <w:r w:rsidR="00FF609F" w:rsidRPr="00FE5031">
        <w:rPr>
          <w:rFonts w:cstheme="minorHAnsi"/>
          <w:b/>
          <w:bCs/>
          <w:sz w:val="24"/>
          <w:szCs w:val="24"/>
        </w:rPr>
        <w:t>ow</w:t>
      </w:r>
      <w:r w:rsidR="00FF609F" w:rsidRPr="00FF609F">
        <w:rPr>
          <w:rFonts w:cstheme="minorHAnsi"/>
          <w:b/>
          <w:bCs/>
          <w:sz w:val="24"/>
          <w:szCs w:val="24"/>
        </w:rPr>
        <w:t xml:space="preserve"> Medicaid</w:t>
      </w:r>
      <w:r w:rsidRPr="00FF609F">
        <w:rPr>
          <w:rFonts w:cstheme="minorHAnsi"/>
          <w:b/>
          <w:bCs/>
          <w:sz w:val="24"/>
          <w:szCs w:val="24"/>
        </w:rPr>
        <w:t xml:space="preserve"> reimbursement</w:t>
      </w:r>
      <w:r w:rsidR="00FE5031">
        <w:rPr>
          <w:rFonts w:cstheme="minorHAnsi"/>
          <w:b/>
          <w:bCs/>
          <w:sz w:val="24"/>
          <w:szCs w:val="24"/>
        </w:rPr>
        <w:t xml:space="preserve"> rates</w:t>
      </w:r>
      <w:r w:rsidRPr="00FF609F">
        <w:rPr>
          <w:rFonts w:cstheme="minorHAnsi"/>
          <w:b/>
          <w:bCs/>
          <w:sz w:val="24"/>
          <w:szCs w:val="24"/>
        </w:rPr>
        <w:t xml:space="preserve"> hinder the ability for community providers to attract and retain clinicians.</w:t>
      </w:r>
      <w:r w:rsidRPr="00086900">
        <w:rPr>
          <w:rFonts w:cstheme="minorHAnsi"/>
          <w:sz w:val="24"/>
          <w:szCs w:val="24"/>
        </w:rPr>
        <w:t xml:space="preserve"> </w:t>
      </w:r>
    </w:p>
    <w:p w14:paraId="7BD1B56E" w14:textId="77777777" w:rsidR="008C64E7" w:rsidRDefault="008C64E7" w:rsidP="00744C9E">
      <w:pPr>
        <w:spacing w:after="0"/>
        <w:rPr>
          <w:rFonts w:cstheme="minorHAnsi"/>
          <w:b/>
          <w:bCs/>
          <w:sz w:val="24"/>
          <w:szCs w:val="24"/>
        </w:rPr>
      </w:pPr>
    </w:p>
    <w:p w14:paraId="4D83BD8C" w14:textId="1C9E3130" w:rsidR="003D7A41" w:rsidRPr="007B6B7A" w:rsidRDefault="003D7A41" w:rsidP="00744C9E">
      <w:pPr>
        <w:spacing w:after="0"/>
        <w:rPr>
          <w:rFonts w:cstheme="minorHAnsi"/>
          <w:sz w:val="24"/>
          <w:szCs w:val="24"/>
        </w:rPr>
      </w:pPr>
      <w:r w:rsidRPr="00FE5031">
        <w:rPr>
          <w:rFonts w:cstheme="minorHAnsi"/>
          <w:b/>
          <w:bCs/>
          <w:sz w:val="24"/>
          <w:szCs w:val="24"/>
        </w:rPr>
        <w:lastRenderedPageBreak/>
        <w:t>Private insurers often implement overly burdensome utilization management techniques</w:t>
      </w:r>
      <w:r w:rsidRPr="00086900">
        <w:rPr>
          <w:rFonts w:cstheme="minorHAnsi"/>
          <w:sz w:val="24"/>
          <w:szCs w:val="24"/>
        </w:rPr>
        <w:t xml:space="preserve">, including prior authorization, cumbersome appeal processes and inappropriate denials of service. These techniques take up provider time and reduce access for individual patients. The difficulty of navigating insurance payment and the relatively low returns from doing so lead many private practitioners to avoid insurance altogether, accepting only out of pocket payment. This situation dramatically reduces the number of providers available to most people. </w:t>
      </w:r>
      <w:r w:rsidRPr="007B6B7A">
        <w:rPr>
          <w:rFonts w:cstheme="minorHAnsi"/>
          <w:sz w:val="24"/>
          <w:szCs w:val="24"/>
        </w:rPr>
        <w:t>It also makes it very difficult to quantify the supply and demand for services overall, since privately paid care is effectively invisible to providers and policy makers trying to assess need.</w:t>
      </w:r>
    </w:p>
    <w:p w14:paraId="6C567089" w14:textId="77777777" w:rsidR="008C64E7" w:rsidRDefault="008C64E7" w:rsidP="00744C9E">
      <w:pPr>
        <w:spacing w:after="0"/>
        <w:rPr>
          <w:rFonts w:cstheme="minorHAnsi"/>
          <w:b/>
          <w:bCs/>
          <w:sz w:val="24"/>
          <w:szCs w:val="24"/>
        </w:rPr>
      </w:pPr>
    </w:p>
    <w:p w14:paraId="1F747B99" w14:textId="372A499A" w:rsidR="003D7A41" w:rsidRPr="00F8643F" w:rsidRDefault="003D7A41" w:rsidP="00744C9E">
      <w:pPr>
        <w:spacing w:after="0"/>
        <w:rPr>
          <w:rFonts w:cstheme="minorHAnsi"/>
          <w:sz w:val="24"/>
          <w:szCs w:val="24"/>
        </w:rPr>
      </w:pPr>
      <w:r w:rsidRPr="00F8643F">
        <w:rPr>
          <w:rFonts w:cstheme="minorHAnsi"/>
          <w:b/>
          <w:bCs/>
          <w:sz w:val="24"/>
          <w:szCs w:val="24"/>
        </w:rPr>
        <w:t>Managed care companies compete for staff with behavioral health providers</w:t>
      </w:r>
      <w:r w:rsidRPr="00F8643F">
        <w:rPr>
          <w:rFonts w:cstheme="minorHAnsi"/>
          <w:sz w:val="24"/>
          <w:szCs w:val="24"/>
        </w:rPr>
        <w:t>, so often case managers and therapists earn a better salary limiting, reviewing and denying care rather than providing it. While insurers theoretically offer case management or care coordination for their customers, what they offer is usually inadequate and not flexible enough to integrate productively with community and inpatient providers analogous services. This leads to overlapping and duplicative services</w:t>
      </w:r>
      <w:r w:rsidR="008E4D61" w:rsidRPr="00F8643F">
        <w:rPr>
          <w:rFonts w:cstheme="minorHAnsi"/>
          <w:sz w:val="24"/>
          <w:szCs w:val="24"/>
        </w:rPr>
        <w:t xml:space="preserve"> as providers continue to shoulder the burden of coordinating care even when payers employ capable staff to offer the</w:t>
      </w:r>
      <w:r w:rsidR="008A54EA" w:rsidRPr="00F8643F">
        <w:rPr>
          <w:rFonts w:cstheme="minorHAnsi"/>
          <w:sz w:val="24"/>
          <w:szCs w:val="24"/>
        </w:rPr>
        <w:t xml:space="preserve"> necessary service</w:t>
      </w:r>
      <w:r w:rsidRPr="00F8643F">
        <w:rPr>
          <w:rFonts w:cstheme="minorHAnsi"/>
          <w:sz w:val="24"/>
          <w:szCs w:val="24"/>
        </w:rPr>
        <w:t xml:space="preserve">. </w:t>
      </w:r>
    </w:p>
    <w:p w14:paraId="129FDAD2" w14:textId="77777777" w:rsidR="002119E8" w:rsidRPr="00084FB6" w:rsidRDefault="002119E8" w:rsidP="00744C9E">
      <w:pPr>
        <w:pStyle w:val="ListParagraph"/>
        <w:spacing w:after="0"/>
        <w:ind w:left="2880"/>
        <w:rPr>
          <w:rFonts w:cstheme="minorHAnsi"/>
          <w:sz w:val="24"/>
          <w:szCs w:val="24"/>
        </w:rPr>
      </w:pPr>
    </w:p>
    <w:p w14:paraId="52B64E1C" w14:textId="77777777" w:rsidR="003D7A41" w:rsidRPr="00F17CE1" w:rsidRDefault="003D7A41" w:rsidP="00744C9E">
      <w:pPr>
        <w:spacing w:after="0"/>
        <w:rPr>
          <w:rFonts w:cstheme="minorHAnsi"/>
          <w:b/>
          <w:bCs/>
          <w:sz w:val="24"/>
          <w:szCs w:val="24"/>
          <w:u w:val="single"/>
        </w:rPr>
      </w:pPr>
      <w:r w:rsidRPr="00F17CE1">
        <w:rPr>
          <w:rFonts w:cstheme="minorHAnsi"/>
          <w:b/>
          <w:bCs/>
          <w:sz w:val="24"/>
          <w:szCs w:val="24"/>
          <w:u w:val="single"/>
        </w:rPr>
        <w:t>In addition to workforce shortages, policy barriers complicate behavioral health treatment.</w:t>
      </w:r>
    </w:p>
    <w:p w14:paraId="331EBA7F" w14:textId="58512018" w:rsidR="003D7A41" w:rsidRDefault="00D2162F" w:rsidP="00744C9E">
      <w:pPr>
        <w:spacing w:after="0"/>
        <w:rPr>
          <w:rFonts w:cstheme="minorHAnsi"/>
          <w:b/>
          <w:bCs/>
          <w:sz w:val="24"/>
          <w:szCs w:val="24"/>
        </w:rPr>
      </w:pPr>
      <w:r>
        <w:rPr>
          <w:rFonts w:cstheme="minorHAnsi"/>
          <w:b/>
          <w:bCs/>
          <w:sz w:val="24"/>
          <w:szCs w:val="24"/>
        </w:rPr>
        <w:t xml:space="preserve">Medication Assisted Treatment (MAT) is the </w:t>
      </w:r>
      <w:r w:rsidR="002B2382">
        <w:rPr>
          <w:rFonts w:cstheme="minorHAnsi"/>
          <w:b/>
          <w:bCs/>
          <w:sz w:val="24"/>
          <w:szCs w:val="24"/>
        </w:rPr>
        <w:t xml:space="preserve">most effective, evidence-based treatment for substance use disorders. </w:t>
      </w:r>
      <w:r w:rsidR="003D7A41" w:rsidRPr="002B2382">
        <w:rPr>
          <w:rFonts w:cstheme="minorHAnsi"/>
          <w:sz w:val="24"/>
          <w:szCs w:val="24"/>
        </w:rPr>
        <w:t>The X waiver created by the Drug Addiction Treatment Act of 2000 (DATA 2000)</w:t>
      </w:r>
      <w:r w:rsidR="003D7A41" w:rsidRPr="00F8643F">
        <w:rPr>
          <w:rFonts w:cstheme="minorHAnsi"/>
          <w:sz w:val="24"/>
          <w:szCs w:val="24"/>
        </w:rPr>
        <w:t xml:space="preserve"> </w:t>
      </w:r>
      <w:r w:rsidR="003D7A41" w:rsidRPr="002B2382">
        <w:rPr>
          <w:rFonts w:cstheme="minorHAnsi"/>
          <w:sz w:val="24"/>
          <w:szCs w:val="24"/>
        </w:rPr>
        <w:t xml:space="preserve">decreases access </w:t>
      </w:r>
      <w:r w:rsidR="003D7A41" w:rsidRPr="00F8643F">
        <w:rPr>
          <w:rFonts w:cstheme="minorHAnsi"/>
          <w:sz w:val="24"/>
          <w:szCs w:val="24"/>
        </w:rPr>
        <w:t>by adding unnecessary regulatory. Recent efforts by the administration have reduced the burden slightly, but not removed the requirement.</w:t>
      </w:r>
      <w:r w:rsidR="009B0161">
        <w:rPr>
          <w:rFonts w:cstheme="minorHAnsi"/>
          <w:sz w:val="24"/>
          <w:szCs w:val="24"/>
        </w:rPr>
        <w:t xml:space="preserve"> </w:t>
      </w:r>
      <w:r w:rsidR="003D7A41" w:rsidRPr="009B0161">
        <w:rPr>
          <w:rFonts w:cstheme="minorHAnsi"/>
          <w:b/>
          <w:bCs/>
          <w:sz w:val="24"/>
          <w:szCs w:val="24"/>
        </w:rPr>
        <w:t>S 445</w:t>
      </w:r>
      <w:r w:rsidR="00F2044C" w:rsidRPr="009B0161">
        <w:rPr>
          <w:rFonts w:cstheme="minorHAnsi"/>
          <w:b/>
          <w:bCs/>
          <w:sz w:val="24"/>
          <w:szCs w:val="24"/>
        </w:rPr>
        <w:t xml:space="preserve">/ HR 1384 </w:t>
      </w:r>
      <w:r w:rsidR="003D7A41" w:rsidRPr="009B0161">
        <w:rPr>
          <w:rFonts w:cstheme="minorHAnsi"/>
          <w:b/>
          <w:bCs/>
          <w:sz w:val="24"/>
          <w:szCs w:val="24"/>
        </w:rPr>
        <w:t>“Mainstreaming Addiction Treatment Act of 2021” removes the X waiver and will increase access to this critical, evidence-based treatment.</w:t>
      </w:r>
    </w:p>
    <w:p w14:paraId="65393934" w14:textId="77777777" w:rsidR="002B2382" w:rsidRPr="009B0161" w:rsidRDefault="002B2382" w:rsidP="00744C9E">
      <w:pPr>
        <w:spacing w:after="0"/>
        <w:rPr>
          <w:rFonts w:cstheme="minorHAnsi"/>
          <w:sz w:val="24"/>
          <w:szCs w:val="24"/>
        </w:rPr>
      </w:pPr>
    </w:p>
    <w:p w14:paraId="466BD45A" w14:textId="3687058E" w:rsidR="003D7A41" w:rsidRDefault="003D7A41" w:rsidP="00744C9E">
      <w:pPr>
        <w:spacing w:after="0"/>
        <w:rPr>
          <w:rFonts w:cstheme="minorHAnsi"/>
          <w:sz w:val="24"/>
          <w:szCs w:val="24"/>
        </w:rPr>
      </w:pPr>
      <w:r w:rsidRPr="004F4BEE">
        <w:rPr>
          <w:rFonts w:cstheme="minorHAnsi"/>
          <w:b/>
          <w:bCs/>
          <w:sz w:val="24"/>
          <w:szCs w:val="24"/>
        </w:rPr>
        <w:t>Telehealth, including audio-only services</w:t>
      </w:r>
      <w:r w:rsidR="009B0161">
        <w:rPr>
          <w:rFonts w:cstheme="minorHAnsi"/>
          <w:sz w:val="24"/>
          <w:szCs w:val="24"/>
        </w:rPr>
        <w:t>,</w:t>
      </w:r>
      <w:r w:rsidRPr="009B0161">
        <w:rPr>
          <w:rFonts w:cstheme="minorHAnsi"/>
          <w:sz w:val="24"/>
          <w:szCs w:val="24"/>
        </w:rPr>
        <w:t xml:space="preserve"> </w:t>
      </w:r>
      <w:r w:rsidR="009B0161">
        <w:rPr>
          <w:rFonts w:cstheme="minorHAnsi"/>
          <w:sz w:val="24"/>
          <w:szCs w:val="24"/>
        </w:rPr>
        <w:t>is</w:t>
      </w:r>
      <w:r w:rsidRPr="009B0161">
        <w:rPr>
          <w:rFonts w:cstheme="minorHAnsi"/>
          <w:sz w:val="24"/>
          <w:szCs w:val="24"/>
        </w:rPr>
        <w:t xml:space="preserve"> an important way to increase access.</w:t>
      </w:r>
      <w:r w:rsidR="009B0161">
        <w:rPr>
          <w:rFonts w:cstheme="minorHAnsi"/>
          <w:sz w:val="24"/>
          <w:szCs w:val="24"/>
        </w:rPr>
        <w:t xml:space="preserve"> </w:t>
      </w:r>
      <w:r w:rsidRPr="009B0161">
        <w:rPr>
          <w:rFonts w:cstheme="minorHAnsi"/>
          <w:sz w:val="24"/>
          <w:szCs w:val="24"/>
        </w:rPr>
        <w:t>While the 202</w:t>
      </w:r>
      <w:r w:rsidR="005B77C7">
        <w:rPr>
          <w:rFonts w:cstheme="minorHAnsi"/>
          <w:sz w:val="24"/>
          <w:szCs w:val="24"/>
        </w:rPr>
        <w:t>1</w:t>
      </w:r>
      <w:r w:rsidRPr="009B0161">
        <w:rPr>
          <w:rFonts w:cstheme="minorHAnsi"/>
          <w:sz w:val="24"/>
          <w:szCs w:val="24"/>
        </w:rPr>
        <w:t xml:space="preserve"> Consolidated Appropriation Act contained an expansion of telehealth for behavioral health, the requirement for in person services every 6 month reduces the positive impact of this change. </w:t>
      </w:r>
    </w:p>
    <w:p w14:paraId="447A5A2B" w14:textId="77777777" w:rsidR="006D3B91" w:rsidRPr="009B0161" w:rsidRDefault="006D3B91" w:rsidP="00744C9E">
      <w:pPr>
        <w:spacing w:after="0"/>
        <w:rPr>
          <w:rFonts w:cstheme="minorHAnsi"/>
          <w:sz w:val="24"/>
          <w:szCs w:val="24"/>
        </w:rPr>
      </w:pPr>
    </w:p>
    <w:p w14:paraId="059C9DCA" w14:textId="37AE08CE" w:rsidR="00777E60" w:rsidRDefault="00567C92" w:rsidP="00744C9E">
      <w:pPr>
        <w:spacing w:after="0"/>
        <w:rPr>
          <w:rFonts w:cstheme="minorHAnsi"/>
          <w:sz w:val="24"/>
          <w:szCs w:val="24"/>
        </w:rPr>
      </w:pPr>
      <w:r>
        <w:rPr>
          <w:rFonts w:cstheme="minorHAnsi"/>
          <w:sz w:val="24"/>
          <w:szCs w:val="24"/>
        </w:rPr>
        <w:t>BayCare Behavioral Health is grateful for the opportunity to share ideas to improve the behavioral health system</w:t>
      </w:r>
      <w:r w:rsidR="00DB27F0">
        <w:rPr>
          <w:rFonts w:cstheme="minorHAnsi"/>
          <w:sz w:val="24"/>
          <w:szCs w:val="24"/>
        </w:rPr>
        <w:t xml:space="preserve">. Strengthening a </w:t>
      </w:r>
      <w:r w:rsidR="00D56972">
        <w:rPr>
          <w:rFonts w:cstheme="minorHAnsi"/>
          <w:sz w:val="24"/>
          <w:szCs w:val="24"/>
        </w:rPr>
        <w:t xml:space="preserve">seamless, </w:t>
      </w:r>
      <w:r w:rsidR="00CA0BC9">
        <w:rPr>
          <w:rFonts w:cstheme="minorHAnsi"/>
          <w:sz w:val="24"/>
          <w:szCs w:val="24"/>
        </w:rPr>
        <w:t>adequately funded</w:t>
      </w:r>
      <w:r w:rsidR="00D56972">
        <w:rPr>
          <w:rFonts w:cstheme="minorHAnsi"/>
          <w:sz w:val="24"/>
          <w:szCs w:val="24"/>
        </w:rPr>
        <w:t xml:space="preserve"> system of care, reducing regulatory burden and breaking down siloes and other barriers to </w:t>
      </w:r>
      <w:r w:rsidR="00406BA2">
        <w:rPr>
          <w:rFonts w:cstheme="minorHAnsi"/>
          <w:sz w:val="24"/>
          <w:szCs w:val="24"/>
        </w:rPr>
        <w:t xml:space="preserve">high-quality </w:t>
      </w:r>
      <w:r w:rsidR="00D56972">
        <w:rPr>
          <w:rFonts w:cstheme="minorHAnsi"/>
          <w:sz w:val="24"/>
          <w:szCs w:val="24"/>
        </w:rPr>
        <w:t>care</w:t>
      </w:r>
      <w:r w:rsidR="001624CA">
        <w:rPr>
          <w:rFonts w:cstheme="minorHAnsi"/>
          <w:sz w:val="24"/>
          <w:szCs w:val="24"/>
        </w:rPr>
        <w:t xml:space="preserve"> will improve the quality of life for </w:t>
      </w:r>
      <w:proofErr w:type="gramStart"/>
      <w:r w:rsidR="001624CA">
        <w:rPr>
          <w:rFonts w:cstheme="minorHAnsi"/>
          <w:sz w:val="24"/>
          <w:szCs w:val="24"/>
        </w:rPr>
        <w:t>all of</w:t>
      </w:r>
      <w:proofErr w:type="gramEnd"/>
      <w:r w:rsidR="001624CA">
        <w:rPr>
          <w:rFonts w:cstheme="minorHAnsi"/>
          <w:sz w:val="24"/>
          <w:szCs w:val="24"/>
        </w:rPr>
        <w:t xml:space="preserve"> our communities. W</w:t>
      </w:r>
      <w:r w:rsidR="00487D39">
        <w:rPr>
          <w:rFonts w:cstheme="minorHAnsi"/>
          <w:sz w:val="24"/>
          <w:szCs w:val="24"/>
        </w:rPr>
        <w:t>e are eager to provide more information on any of these topics</w:t>
      </w:r>
      <w:r w:rsidR="00E9596D">
        <w:rPr>
          <w:rFonts w:cstheme="minorHAnsi"/>
          <w:sz w:val="24"/>
          <w:szCs w:val="24"/>
        </w:rPr>
        <w:t xml:space="preserve"> or other areas in which our experience might be helpful.</w:t>
      </w:r>
      <w:r w:rsidR="00CD5AC3">
        <w:rPr>
          <w:rFonts w:cstheme="minorHAnsi"/>
          <w:sz w:val="24"/>
          <w:szCs w:val="24"/>
        </w:rPr>
        <w:t xml:space="preserve"> Sam Picard, BayCare’s Community Engagement Coordinator for Behavioral Health </w:t>
      </w:r>
      <w:r w:rsidR="00EB35D6">
        <w:rPr>
          <w:rFonts w:cstheme="minorHAnsi"/>
          <w:sz w:val="24"/>
          <w:szCs w:val="24"/>
        </w:rPr>
        <w:t xml:space="preserve">would be the best first point of contact: </w:t>
      </w:r>
      <w:hyperlink r:id="rId9" w:history="1">
        <w:r w:rsidR="00EB35D6" w:rsidRPr="003B2E94">
          <w:rPr>
            <w:rStyle w:val="Hyperlink"/>
            <w:rFonts w:cstheme="minorHAnsi"/>
            <w:sz w:val="24"/>
            <w:szCs w:val="24"/>
          </w:rPr>
          <w:t>Samuel.Picard@BayCare.org</w:t>
        </w:r>
      </w:hyperlink>
      <w:r w:rsidR="00EB35D6">
        <w:rPr>
          <w:rFonts w:cstheme="minorHAnsi"/>
          <w:sz w:val="24"/>
          <w:szCs w:val="24"/>
        </w:rPr>
        <w:t>, mobile: 215-760-6459.</w:t>
      </w:r>
    </w:p>
    <w:p w14:paraId="2F939C31" w14:textId="4CDBCCA1" w:rsidR="00E9596D" w:rsidRDefault="00E9596D" w:rsidP="00744C9E">
      <w:pPr>
        <w:spacing w:after="0"/>
        <w:rPr>
          <w:rFonts w:cstheme="minorHAnsi"/>
          <w:sz w:val="24"/>
          <w:szCs w:val="24"/>
        </w:rPr>
      </w:pPr>
    </w:p>
    <w:p w14:paraId="27462B9C" w14:textId="03143F99" w:rsidR="00E9596D" w:rsidRDefault="00E9596D" w:rsidP="00744C9E">
      <w:pPr>
        <w:spacing w:after="0"/>
        <w:rPr>
          <w:rFonts w:cstheme="minorHAnsi"/>
          <w:sz w:val="24"/>
          <w:szCs w:val="24"/>
        </w:rPr>
      </w:pPr>
      <w:r>
        <w:rPr>
          <w:rFonts w:cstheme="minorHAnsi"/>
          <w:sz w:val="24"/>
          <w:szCs w:val="24"/>
        </w:rPr>
        <w:t>Sincerely,</w:t>
      </w:r>
    </w:p>
    <w:p w14:paraId="3AD89571" w14:textId="21E9E71F" w:rsidR="00E9596D" w:rsidRDefault="00E9596D" w:rsidP="00744C9E">
      <w:pPr>
        <w:spacing w:after="0"/>
        <w:rPr>
          <w:rFonts w:cstheme="minorHAnsi"/>
          <w:sz w:val="24"/>
          <w:szCs w:val="24"/>
        </w:rPr>
      </w:pPr>
    </w:p>
    <w:p w14:paraId="25545D4A" w14:textId="52B28147" w:rsidR="00E9596D" w:rsidRDefault="00E9596D" w:rsidP="00744C9E">
      <w:pPr>
        <w:spacing w:after="0"/>
        <w:rPr>
          <w:rFonts w:cstheme="minorHAnsi"/>
          <w:sz w:val="24"/>
          <w:szCs w:val="24"/>
        </w:rPr>
      </w:pPr>
      <w:r>
        <w:rPr>
          <w:rFonts w:cstheme="minorHAnsi"/>
          <w:sz w:val="24"/>
          <w:szCs w:val="24"/>
        </w:rPr>
        <w:t>Gail Ryder</w:t>
      </w:r>
    </w:p>
    <w:p w14:paraId="6C4EF37B" w14:textId="4AA2E90A" w:rsidR="00CD5AC3" w:rsidRPr="00084FB6" w:rsidRDefault="00E9596D" w:rsidP="00744C9E">
      <w:pPr>
        <w:spacing w:after="0"/>
        <w:rPr>
          <w:rFonts w:cstheme="minorHAnsi"/>
          <w:sz w:val="24"/>
          <w:szCs w:val="24"/>
        </w:rPr>
      </w:pPr>
      <w:r>
        <w:rPr>
          <w:rFonts w:cstheme="minorHAnsi"/>
          <w:sz w:val="24"/>
          <w:szCs w:val="24"/>
        </w:rPr>
        <w:t xml:space="preserve">Vice President, BayCare </w:t>
      </w:r>
      <w:r w:rsidR="00AC5A5B">
        <w:rPr>
          <w:rFonts w:cstheme="minorHAnsi"/>
          <w:sz w:val="24"/>
          <w:szCs w:val="24"/>
        </w:rPr>
        <w:t>Behavioral Health</w:t>
      </w:r>
    </w:p>
    <w:sectPr w:rsidR="00CD5AC3" w:rsidRPr="00084FB6" w:rsidSect="00E248E8">
      <w:type w:val="continuous"/>
      <w:pgSz w:w="12240" w:h="15840"/>
      <w:pgMar w:top="1152"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E8D09" w14:textId="77777777" w:rsidR="00987D8B" w:rsidRDefault="00987D8B" w:rsidP="00956651">
      <w:pPr>
        <w:spacing w:after="0" w:line="240" w:lineRule="auto"/>
      </w:pPr>
      <w:r>
        <w:separator/>
      </w:r>
    </w:p>
  </w:endnote>
  <w:endnote w:type="continuationSeparator" w:id="0">
    <w:p w14:paraId="75617180" w14:textId="77777777" w:rsidR="00987D8B" w:rsidRDefault="00987D8B" w:rsidP="00956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241BB" w14:textId="77777777" w:rsidR="00987D8B" w:rsidRDefault="00987D8B" w:rsidP="00956651">
      <w:pPr>
        <w:spacing w:after="0" w:line="240" w:lineRule="auto"/>
      </w:pPr>
      <w:r>
        <w:separator/>
      </w:r>
    </w:p>
  </w:footnote>
  <w:footnote w:type="continuationSeparator" w:id="0">
    <w:p w14:paraId="440C549D" w14:textId="77777777" w:rsidR="00987D8B" w:rsidRDefault="00987D8B" w:rsidP="009566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A40F44"/>
    <w:multiLevelType w:val="hybridMultilevel"/>
    <w:tmpl w:val="C024AA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D2108DD"/>
    <w:multiLevelType w:val="hybridMultilevel"/>
    <w:tmpl w:val="024EB3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95663C"/>
    <w:multiLevelType w:val="hybridMultilevel"/>
    <w:tmpl w:val="B328A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56651"/>
    <w:rsid w:val="000036FA"/>
    <w:rsid w:val="00010B5D"/>
    <w:rsid w:val="00021182"/>
    <w:rsid w:val="0002682D"/>
    <w:rsid w:val="00034E65"/>
    <w:rsid w:val="00041A09"/>
    <w:rsid w:val="000529EC"/>
    <w:rsid w:val="0006542D"/>
    <w:rsid w:val="0008017F"/>
    <w:rsid w:val="00084FB6"/>
    <w:rsid w:val="00086900"/>
    <w:rsid w:val="000B31F1"/>
    <w:rsid w:val="000C3E16"/>
    <w:rsid w:val="000D75DD"/>
    <w:rsid w:val="000E0383"/>
    <w:rsid w:val="000E2D20"/>
    <w:rsid w:val="000F6A44"/>
    <w:rsid w:val="00100C28"/>
    <w:rsid w:val="0011417E"/>
    <w:rsid w:val="00115583"/>
    <w:rsid w:val="00122BA2"/>
    <w:rsid w:val="001260CA"/>
    <w:rsid w:val="00133302"/>
    <w:rsid w:val="001624CA"/>
    <w:rsid w:val="00172F1D"/>
    <w:rsid w:val="00173251"/>
    <w:rsid w:val="00194274"/>
    <w:rsid w:val="001A79C5"/>
    <w:rsid w:val="001B4DDA"/>
    <w:rsid w:val="001E3BB9"/>
    <w:rsid w:val="001E4937"/>
    <w:rsid w:val="001E71F2"/>
    <w:rsid w:val="00205261"/>
    <w:rsid w:val="002119E8"/>
    <w:rsid w:val="00226399"/>
    <w:rsid w:val="0024548D"/>
    <w:rsid w:val="002608C9"/>
    <w:rsid w:val="00262707"/>
    <w:rsid w:val="00273E60"/>
    <w:rsid w:val="002A45DC"/>
    <w:rsid w:val="002B2382"/>
    <w:rsid w:val="002E15E7"/>
    <w:rsid w:val="002E773A"/>
    <w:rsid w:val="0031446D"/>
    <w:rsid w:val="003272E1"/>
    <w:rsid w:val="003336C6"/>
    <w:rsid w:val="00354A07"/>
    <w:rsid w:val="00361E90"/>
    <w:rsid w:val="00364710"/>
    <w:rsid w:val="0038116A"/>
    <w:rsid w:val="00394E2A"/>
    <w:rsid w:val="003A0ECC"/>
    <w:rsid w:val="003A11C3"/>
    <w:rsid w:val="003B3B29"/>
    <w:rsid w:val="003D22FA"/>
    <w:rsid w:val="003D66C6"/>
    <w:rsid w:val="003D7A41"/>
    <w:rsid w:val="003E0F1A"/>
    <w:rsid w:val="003E6881"/>
    <w:rsid w:val="00404CCF"/>
    <w:rsid w:val="00406BA2"/>
    <w:rsid w:val="004268F0"/>
    <w:rsid w:val="00426CDD"/>
    <w:rsid w:val="00436D39"/>
    <w:rsid w:val="004547F3"/>
    <w:rsid w:val="0047214F"/>
    <w:rsid w:val="00487D39"/>
    <w:rsid w:val="00493AA1"/>
    <w:rsid w:val="004B2945"/>
    <w:rsid w:val="004C5F43"/>
    <w:rsid w:val="004D099F"/>
    <w:rsid w:val="004E2160"/>
    <w:rsid w:val="004E6C08"/>
    <w:rsid w:val="004F196B"/>
    <w:rsid w:val="004F4BEE"/>
    <w:rsid w:val="00515F0F"/>
    <w:rsid w:val="0052128D"/>
    <w:rsid w:val="005429BF"/>
    <w:rsid w:val="0054798C"/>
    <w:rsid w:val="00556221"/>
    <w:rsid w:val="00567C92"/>
    <w:rsid w:val="005A12E9"/>
    <w:rsid w:val="005A7AD9"/>
    <w:rsid w:val="005B77C7"/>
    <w:rsid w:val="005C0711"/>
    <w:rsid w:val="005C2E6B"/>
    <w:rsid w:val="005E6505"/>
    <w:rsid w:val="005E6E3B"/>
    <w:rsid w:val="005F512F"/>
    <w:rsid w:val="006140BA"/>
    <w:rsid w:val="00616A50"/>
    <w:rsid w:val="00635E5E"/>
    <w:rsid w:val="00637F4B"/>
    <w:rsid w:val="00665EDE"/>
    <w:rsid w:val="006846DF"/>
    <w:rsid w:val="00690017"/>
    <w:rsid w:val="00691BAF"/>
    <w:rsid w:val="00697402"/>
    <w:rsid w:val="006B070A"/>
    <w:rsid w:val="006D1BAC"/>
    <w:rsid w:val="006D3B91"/>
    <w:rsid w:val="006E397D"/>
    <w:rsid w:val="006E7A2F"/>
    <w:rsid w:val="006F2512"/>
    <w:rsid w:val="006F5F62"/>
    <w:rsid w:val="006F7CA6"/>
    <w:rsid w:val="007024F0"/>
    <w:rsid w:val="00730433"/>
    <w:rsid w:val="00744C9E"/>
    <w:rsid w:val="007530F5"/>
    <w:rsid w:val="00777E60"/>
    <w:rsid w:val="0079576E"/>
    <w:rsid w:val="007A1CE4"/>
    <w:rsid w:val="007A37EE"/>
    <w:rsid w:val="007A6371"/>
    <w:rsid w:val="007B6B7A"/>
    <w:rsid w:val="007D0036"/>
    <w:rsid w:val="007F79A6"/>
    <w:rsid w:val="008048EC"/>
    <w:rsid w:val="0081099A"/>
    <w:rsid w:val="00813350"/>
    <w:rsid w:val="00815CCE"/>
    <w:rsid w:val="00824A4B"/>
    <w:rsid w:val="0083561D"/>
    <w:rsid w:val="00836DF0"/>
    <w:rsid w:val="008427B3"/>
    <w:rsid w:val="008603E5"/>
    <w:rsid w:val="00861E16"/>
    <w:rsid w:val="008733A0"/>
    <w:rsid w:val="008868F3"/>
    <w:rsid w:val="008A54EA"/>
    <w:rsid w:val="008C5B64"/>
    <w:rsid w:val="008C64E7"/>
    <w:rsid w:val="008E2B5D"/>
    <w:rsid w:val="008E4D61"/>
    <w:rsid w:val="008E6838"/>
    <w:rsid w:val="008F072C"/>
    <w:rsid w:val="008F6460"/>
    <w:rsid w:val="00911F23"/>
    <w:rsid w:val="00950C59"/>
    <w:rsid w:val="00956651"/>
    <w:rsid w:val="00971DC8"/>
    <w:rsid w:val="00987D8B"/>
    <w:rsid w:val="009A6ED9"/>
    <w:rsid w:val="009B0161"/>
    <w:rsid w:val="009B0A80"/>
    <w:rsid w:val="009C35D1"/>
    <w:rsid w:val="009E22E2"/>
    <w:rsid w:val="009E7B8D"/>
    <w:rsid w:val="009E7CDE"/>
    <w:rsid w:val="009F04D8"/>
    <w:rsid w:val="009F609B"/>
    <w:rsid w:val="00A04675"/>
    <w:rsid w:val="00A130DD"/>
    <w:rsid w:val="00A2321B"/>
    <w:rsid w:val="00A249A5"/>
    <w:rsid w:val="00A313F8"/>
    <w:rsid w:val="00A43467"/>
    <w:rsid w:val="00A45B05"/>
    <w:rsid w:val="00A526F8"/>
    <w:rsid w:val="00A627CC"/>
    <w:rsid w:val="00A649F0"/>
    <w:rsid w:val="00A90331"/>
    <w:rsid w:val="00AA1B9F"/>
    <w:rsid w:val="00AB24BC"/>
    <w:rsid w:val="00AB7AB0"/>
    <w:rsid w:val="00AC151A"/>
    <w:rsid w:val="00AC5A5B"/>
    <w:rsid w:val="00AD4DF3"/>
    <w:rsid w:val="00AD62DF"/>
    <w:rsid w:val="00AE621D"/>
    <w:rsid w:val="00AF2D3B"/>
    <w:rsid w:val="00B034A9"/>
    <w:rsid w:val="00B048CC"/>
    <w:rsid w:val="00B253A7"/>
    <w:rsid w:val="00B315DA"/>
    <w:rsid w:val="00B35793"/>
    <w:rsid w:val="00B41CB0"/>
    <w:rsid w:val="00B57800"/>
    <w:rsid w:val="00B67997"/>
    <w:rsid w:val="00B71665"/>
    <w:rsid w:val="00B90F9C"/>
    <w:rsid w:val="00B9614D"/>
    <w:rsid w:val="00BA35DD"/>
    <w:rsid w:val="00BC1B01"/>
    <w:rsid w:val="00BE33B2"/>
    <w:rsid w:val="00C20223"/>
    <w:rsid w:val="00C85C4D"/>
    <w:rsid w:val="00CA047D"/>
    <w:rsid w:val="00CA0BC9"/>
    <w:rsid w:val="00CB3EB7"/>
    <w:rsid w:val="00CB4496"/>
    <w:rsid w:val="00CC4301"/>
    <w:rsid w:val="00CD2B08"/>
    <w:rsid w:val="00CD5AC3"/>
    <w:rsid w:val="00CD5F51"/>
    <w:rsid w:val="00CE00EA"/>
    <w:rsid w:val="00CE548E"/>
    <w:rsid w:val="00CF1C0A"/>
    <w:rsid w:val="00D019D8"/>
    <w:rsid w:val="00D10AE9"/>
    <w:rsid w:val="00D124C3"/>
    <w:rsid w:val="00D1735B"/>
    <w:rsid w:val="00D2162F"/>
    <w:rsid w:val="00D2230D"/>
    <w:rsid w:val="00D30159"/>
    <w:rsid w:val="00D45E38"/>
    <w:rsid w:val="00D5162B"/>
    <w:rsid w:val="00D567F9"/>
    <w:rsid w:val="00D56972"/>
    <w:rsid w:val="00D60751"/>
    <w:rsid w:val="00D72EFB"/>
    <w:rsid w:val="00D86BA6"/>
    <w:rsid w:val="00D93B97"/>
    <w:rsid w:val="00DA1F99"/>
    <w:rsid w:val="00DB27F0"/>
    <w:rsid w:val="00DB4D2E"/>
    <w:rsid w:val="00DB6C23"/>
    <w:rsid w:val="00DD297D"/>
    <w:rsid w:val="00DE118D"/>
    <w:rsid w:val="00DE36F9"/>
    <w:rsid w:val="00E248E8"/>
    <w:rsid w:val="00E507D9"/>
    <w:rsid w:val="00E82187"/>
    <w:rsid w:val="00E938E0"/>
    <w:rsid w:val="00E9534D"/>
    <w:rsid w:val="00E9596D"/>
    <w:rsid w:val="00EA0871"/>
    <w:rsid w:val="00EB35D6"/>
    <w:rsid w:val="00EB501E"/>
    <w:rsid w:val="00EB604C"/>
    <w:rsid w:val="00ED659E"/>
    <w:rsid w:val="00ED78D3"/>
    <w:rsid w:val="00EE295A"/>
    <w:rsid w:val="00EF3E31"/>
    <w:rsid w:val="00F07AA2"/>
    <w:rsid w:val="00F17CE1"/>
    <w:rsid w:val="00F2044C"/>
    <w:rsid w:val="00F31B2E"/>
    <w:rsid w:val="00F53A0C"/>
    <w:rsid w:val="00F70AF9"/>
    <w:rsid w:val="00F768E2"/>
    <w:rsid w:val="00F80A8A"/>
    <w:rsid w:val="00F8643F"/>
    <w:rsid w:val="00F866C1"/>
    <w:rsid w:val="00F912AA"/>
    <w:rsid w:val="00F96A08"/>
    <w:rsid w:val="00FA32AD"/>
    <w:rsid w:val="00FE5031"/>
    <w:rsid w:val="00FF5991"/>
    <w:rsid w:val="00FF609F"/>
    <w:rsid w:val="00FF6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9CB543F"/>
  <w15:docId w15:val="{B8E55BE5-6CA8-4CC1-A5B9-477B09F7B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E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66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6651"/>
    <w:rPr>
      <w:rFonts w:ascii="Tahoma" w:hAnsi="Tahoma" w:cs="Tahoma"/>
      <w:sz w:val="16"/>
      <w:szCs w:val="16"/>
    </w:rPr>
  </w:style>
  <w:style w:type="paragraph" w:styleId="Header">
    <w:name w:val="header"/>
    <w:basedOn w:val="Normal"/>
    <w:link w:val="HeaderChar"/>
    <w:uiPriority w:val="99"/>
    <w:unhideWhenUsed/>
    <w:rsid w:val="009566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651"/>
  </w:style>
  <w:style w:type="paragraph" w:styleId="Footer">
    <w:name w:val="footer"/>
    <w:basedOn w:val="Normal"/>
    <w:link w:val="FooterChar"/>
    <w:uiPriority w:val="99"/>
    <w:unhideWhenUsed/>
    <w:rsid w:val="009566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651"/>
  </w:style>
  <w:style w:type="paragraph" w:styleId="NoSpacing">
    <w:name w:val="No Spacing"/>
    <w:uiPriority w:val="1"/>
    <w:qFormat/>
    <w:rsid w:val="00B41CB0"/>
    <w:pPr>
      <w:spacing w:after="0" w:line="240" w:lineRule="auto"/>
    </w:pPr>
  </w:style>
  <w:style w:type="paragraph" w:styleId="BodyText">
    <w:name w:val="Body Text"/>
    <w:basedOn w:val="Normal"/>
    <w:link w:val="BodyTextChar"/>
    <w:uiPriority w:val="1"/>
    <w:semiHidden/>
    <w:unhideWhenUsed/>
    <w:qFormat/>
    <w:rsid w:val="00D60751"/>
    <w:pPr>
      <w:widowControl w:val="0"/>
      <w:autoSpaceDE w:val="0"/>
      <w:autoSpaceDN w:val="0"/>
      <w:spacing w:after="0" w:line="240" w:lineRule="auto"/>
    </w:pPr>
    <w:rPr>
      <w:rFonts w:ascii="Arial" w:eastAsia="Arial" w:hAnsi="Arial" w:cs="Arial"/>
      <w:sz w:val="24"/>
      <w:szCs w:val="24"/>
      <w:lang w:bidi="en-US"/>
    </w:rPr>
  </w:style>
  <w:style w:type="character" w:customStyle="1" w:styleId="BodyTextChar">
    <w:name w:val="Body Text Char"/>
    <w:basedOn w:val="DefaultParagraphFont"/>
    <w:link w:val="BodyText"/>
    <w:uiPriority w:val="1"/>
    <w:semiHidden/>
    <w:rsid w:val="00D60751"/>
    <w:rPr>
      <w:rFonts w:ascii="Arial" w:eastAsia="Arial" w:hAnsi="Arial" w:cs="Arial"/>
      <w:sz w:val="24"/>
      <w:szCs w:val="24"/>
      <w:lang w:bidi="en-US"/>
    </w:rPr>
  </w:style>
  <w:style w:type="paragraph" w:styleId="ListParagraph">
    <w:name w:val="List Paragraph"/>
    <w:basedOn w:val="Normal"/>
    <w:uiPriority w:val="34"/>
    <w:qFormat/>
    <w:rsid w:val="003D7A41"/>
    <w:pPr>
      <w:spacing w:after="160" w:line="259" w:lineRule="auto"/>
      <w:ind w:left="720"/>
      <w:contextualSpacing/>
    </w:pPr>
  </w:style>
  <w:style w:type="character" w:styleId="Hyperlink">
    <w:name w:val="Hyperlink"/>
    <w:basedOn w:val="DefaultParagraphFont"/>
    <w:uiPriority w:val="99"/>
    <w:unhideWhenUsed/>
    <w:rsid w:val="007F79A6"/>
    <w:rPr>
      <w:color w:val="0000FF" w:themeColor="hyperlink"/>
      <w:u w:val="single"/>
    </w:rPr>
  </w:style>
  <w:style w:type="character" w:styleId="UnresolvedMention">
    <w:name w:val="Unresolved Mention"/>
    <w:basedOn w:val="DefaultParagraphFont"/>
    <w:uiPriority w:val="99"/>
    <w:semiHidden/>
    <w:unhideWhenUsed/>
    <w:rsid w:val="007F79A6"/>
    <w:rPr>
      <w:color w:val="605E5C"/>
      <w:shd w:val="clear" w:color="auto" w:fill="E1DFDD"/>
    </w:rPr>
  </w:style>
  <w:style w:type="character" w:styleId="CommentReference">
    <w:name w:val="annotation reference"/>
    <w:basedOn w:val="DefaultParagraphFont"/>
    <w:uiPriority w:val="99"/>
    <w:semiHidden/>
    <w:unhideWhenUsed/>
    <w:rsid w:val="0083561D"/>
    <w:rPr>
      <w:sz w:val="16"/>
      <w:szCs w:val="16"/>
    </w:rPr>
  </w:style>
  <w:style w:type="paragraph" w:styleId="CommentText">
    <w:name w:val="annotation text"/>
    <w:basedOn w:val="Normal"/>
    <w:link w:val="CommentTextChar"/>
    <w:uiPriority w:val="99"/>
    <w:semiHidden/>
    <w:unhideWhenUsed/>
    <w:rsid w:val="0083561D"/>
    <w:pPr>
      <w:spacing w:line="240" w:lineRule="auto"/>
    </w:pPr>
    <w:rPr>
      <w:sz w:val="20"/>
      <w:szCs w:val="20"/>
    </w:rPr>
  </w:style>
  <w:style w:type="character" w:customStyle="1" w:styleId="CommentTextChar">
    <w:name w:val="Comment Text Char"/>
    <w:basedOn w:val="DefaultParagraphFont"/>
    <w:link w:val="CommentText"/>
    <w:uiPriority w:val="99"/>
    <w:semiHidden/>
    <w:rsid w:val="0083561D"/>
    <w:rPr>
      <w:sz w:val="20"/>
      <w:szCs w:val="20"/>
    </w:rPr>
  </w:style>
  <w:style w:type="paragraph" w:styleId="CommentSubject">
    <w:name w:val="annotation subject"/>
    <w:basedOn w:val="CommentText"/>
    <w:next w:val="CommentText"/>
    <w:link w:val="CommentSubjectChar"/>
    <w:uiPriority w:val="99"/>
    <w:semiHidden/>
    <w:unhideWhenUsed/>
    <w:rsid w:val="0083561D"/>
    <w:rPr>
      <w:b/>
      <w:bCs/>
    </w:rPr>
  </w:style>
  <w:style w:type="character" w:customStyle="1" w:styleId="CommentSubjectChar">
    <w:name w:val="Comment Subject Char"/>
    <w:basedOn w:val="CommentTextChar"/>
    <w:link w:val="CommentSubject"/>
    <w:uiPriority w:val="99"/>
    <w:semiHidden/>
    <w:rsid w:val="0083561D"/>
    <w:rPr>
      <w:b/>
      <w:bCs/>
      <w:sz w:val="20"/>
      <w:szCs w:val="20"/>
    </w:rPr>
  </w:style>
  <w:style w:type="paragraph" w:styleId="Revision">
    <w:name w:val="Revision"/>
    <w:hidden/>
    <w:uiPriority w:val="99"/>
    <w:semiHidden/>
    <w:rsid w:val="001732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800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entalhealthcare@finance.senate.gov"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amuel.Picard@BayCare.org"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FD1F93FA0F414C9117B60712866388" ma:contentTypeVersion="2" ma:contentTypeDescription="Create a new document." ma:contentTypeScope="" ma:versionID="3093a2599ce504405286ea7809e9ef2b">
  <xsd:schema xmlns:xsd="http://www.w3.org/2001/XMLSchema" xmlns:xs="http://www.w3.org/2001/XMLSchema" xmlns:p="http://schemas.microsoft.com/office/2006/metadata/properties" xmlns:ns2="f8c0a4c8-1f6b-4382-8be3-88a713d2c37d" targetNamespace="http://schemas.microsoft.com/office/2006/metadata/properties" ma:root="true" ma:fieldsID="17892aeab35450de6ac45f5d3e747949" ns2:_="">
    <xsd:import namespace="f8c0a4c8-1f6b-4382-8be3-88a713d2c37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c0a4c8-1f6b-4382-8be3-88a713d2c3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C0A93D-6C2C-4891-BFFA-65771033A01F}"/>
</file>

<file path=customXml/itemProps2.xml><?xml version="1.0" encoding="utf-8"?>
<ds:datastoreItem xmlns:ds="http://schemas.openxmlformats.org/officeDocument/2006/customXml" ds:itemID="{870E23D7-E600-41A8-A9A0-99C5737E139D}"/>
</file>

<file path=customXml/itemProps3.xml><?xml version="1.0" encoding="utf-8"?>
<ds:datastoreItem xmlns:ds="http://schemas.openxmlformats.org/officeDocument/2006/customXml" ds:itemID="{BF18D63F-DDAB-4478-9023-572A988FDC3D}"/>
</file>

<file path=docProps/app.xml><?xml version="1.0" encoding="utf-8"?>
<Properties xmlns="http://schemas.openxmlformats.org/officeDocument/2006/extended-properties" xmlns:vt="http://schemas.openxmlformats.org/officeDocument/2006/docPropsVTypes">
  <Template>Normal.dotm</Template>
  <TotalTime>14</TotalTime>
  <Pages>3</Pages>
  <Words>1257</Words>
  <Characters>7167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BayCare Health System</Company>
  <LinksUpToDate>false</LinksUpToDate>
  <CharactersWithSpaces>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bat48454</dc:creator>
  <cp:keywords/>
  <dc:description/>
  <cp:lastModifiedBy>Picard, Samuel D</cp:lastModifiedBy>
  <cp:revision>9</cp:revision>
  <cp:lastPrinted>2018-06-27T16:54:00Z</cp:lastPrinted>
  <dcterms:created xsi:type="dcterms:W3CDTF">2021-11-08T22:31:00Z</dcterms:created>
  <dcterms:modified xsi:type="dcterms:W3CDTF">2021-11-08T22:45:00Z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0x01010083FD1F93FA0F414C9117B60712866388</vt:lpwstr>
  </property>
</Properties>
</file>