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6DADD" w14:textId="01B52260" w:rsidR="00513A5F" w:rsidRPr="00100843" w:rsidRDefault="00513A5F" w:rsidP="00513A5F">
      <w:pPr>
        <w:rPr>
          <w:rFonts w:cstheme="minorHAnsi"/>
        </w:rPr>
      </w:pPr>
      <w:r w:rsidRPr="00100843">
        <w:rPr>
          <w:rFonts w:cstheme="minorHAnsi"/>
        </w:rPr>
        <w:t xml:space="preserve">November </w:t>
      </w:r>
      <w:r w:rsidR="00127256">
        <w:rPr>
          <w:rFonts w:cstheme="minorHAnsi"/>
        </w:rPr>
        <w:t>11</w:t>
      </w:r>
      <w:r w:rsidRPr="00100843">
        <w:rPr>
          <w:rFonts w:cstheme="minorHAnsi"/>
        </w:rPr>
        <w:t>, 2021</w:t>
      </w:r>
    </w:p>
    <w:p w14:paraId="2202D5C5" w14:textId="77777777" w:rsidR="00127256" w:rsidRDefault="00127256" w:rsidP="00513A5F">
      <w:pPr>
        <w:pStyle w:val="NoSpacing"/>
        <w:rPr>
          <w:rFonts w:asciiTheme="minorHAnsi" w:hAnsiTheme="minorHAnsi" w:cstheme="minorHAnsi"/>
          <w:sz w:val="22"/>
          <w:szCs w:val="22"/>
        </w:rPr>
      </w:pPr>
    </w:p>
    <w:p w14:paraId="76C80D79" w14:textId="77777777" w:rsidR="00127256" w:rsidRDefault="00127256" w:rsidP="00513A5F">
      <w:pPr>
        <w:pStyle w:val="NoSpacing"/>
        <w:rPr>
          <w:rFonts w:asciiTheme="minorHAnsi" w:hAnsiTheme="minorHAnsi" w:cstheme="minorHAnsi"/>
          <w:sz w:val="22"/>
          <w:szCs w:val="22"/>
        </w:rPr>
      </w:pPr>
    </w:p>
    <w:p w14:paraId="79959B16" w14:textId="61CFAA60" w:rsidR="00513A5F" w:rsidRPr="00100843" w:rsidRDefault="00513A5F" w:rsidP="00513A5F">
      <w:pPr>
        <w:pStyle w:val="NoSpacing"/>
        <w:rPr>
          <w:rFonts w:asciiTheme="minorHAnsi" w:hAnsiTheme="minorHAnsi" w:cstheme="minorHAnsi"/>
          <w:sz w:val="22"/>
          <w:szCs w:val="22"/>
        </w:rPr>
      </w:pPr>
      <w:r w:rsidRPr="00100843">
        <w:rPr>
          <w:rFonts w:asciiTheme="minorHAnsi" w:hAnsiTheme="minorHAnsi" w:cstheme="minorHAnsi"/>
          <w:sz w:val="22"/>
          <w:szCs w:val="22"/>
        </w:rPr>
        <w:t>The Honorable Ron Wyden</w:t>
      </w:r>
      <w:r w:rsidRPr="00100843">
        <w:rPr>
          <w:rFonts w:asciiTheme="minorHAnsi" w:hAnsiTheme="minorHAnsi" w:cstheme="minorHAnsi"/>
          <w:sz w:val="22"/>
          <w:szCs w:val="22"/>
        </w:rPr>
        <w:tab/>
      </w:r>
      <w:r w:rsidRPr="00100843">
        <w:rPr>
          <w:rFonts w:asciiTheme="minorHAnsi" w:hAnsiTheme="minorHAnsi" w:cstheme="minorHAnsi"/>
          <w:sz w:val="22"/>
          <w:szCs w:val="22"/>
        </w:rPr>
        <w:tab/>
      </w:r>
      <w:r w:rsidRPr="00100843">
        <w:rPr>
          <w:rFonts w:asciiTheme="minorHAnsi" w:hAnsiTheme="minorHAnsi" w:cstheme="minorHAnsi"/>
          <w:sz w:val="22"/>
          <w:szCs w:val="22"/>
        </w:rPr>
        <w:tab/>
      </w:r>
      <w:r w:rsidRPr="00100843">
        <w:rPr>
          <w:rFonts w:asciiTheme="minorHAnsi" w:hAnsiTheme="minorHAnsi" w:cstheme="minorHAnsi"/>
          <w:sz w:val="22"/>
          <w:szCs w:val="22"/>
        </w:rPr>
        <w:tab/>
      </w:r>
      <w:r w:rsidRPr="00100843">
        <w:rPr>
          <w:rFonts w:asciiTheme="minorHAnsi" w:hAnsiTheme="minorHAnsi" w:cstheme="minorHAnsi"/>
          <w:sz w:val="22"/>
          <w:szCs w:val="22"/>
        </w:rPr>
        <w:tab/>
        <w:t>The Honorable Mike Crapo</w:t>
      </w:r>
    </w:p>
    <w:p w14:paraId="7B6B8623" w14:textId="77777777" w:rsidR="00513A5F" w:rsidRPr="00100843" w:rsidRDefault="00513A5F" w:rsidP="00513A5F">
      <w:pPr>
        <w:pStyle w:val="NoSpacing"/>
        <w:rPr>
          <w:rFonts w:asciiTheme="minorHAnsi" w:hAnsiTheme="minorHAnsi" w:cstheme="minorHAnsi"/>
          <w:sz w:val="22"/>
          <w:szCs w:val="22"/>
        </w:rPr>
      </w:pPr>
      <w:r w:rsidRPr="00100843">
        <w:rPr>
          <w:rFonts w:asciiTheme="minorHAnsi" w:hAnsiTheme="minorHAnsi" w:cstheme="minorHAnsi"/>
          <w:sz w:val="22"/>
          <w:szCs w:val="22"/>
        </w:rPr>
        <w:t>Chairman</w:t>
      </w:r>
      <w:r w:rsidRPr="00100843">
        <w:rPr>
          <w:rFonts w:asciiTheme="minorHAnsi" w:hAnsiTheme="minorHAnsi" w:cstheme="minorHAnsi"/>
          <w:sz w:val="22"/>
          <w:szCs w:val="22"/>
        </w:rPr>
        <w:tab/>
      </w:r>
      <w:r w:rsidRPr="00100843">
        <w:rPr>
          <w:rFonts w:asciiTheme="minorHAnsi" w:hAnsiTheme="minorHAnsi" w:cstheme="minorHAnsi"/>
          <w:sz w:val="22"/>
          <w:szCs w:val="22"/>
        </w:rPr>
        <w:tab/>
      </w:r>
      <w:r w:rsidRPr="00100843">
        <w:rPr>
          <w:rFonts w:asciiTheme="minorHAnsi" w:hAnsiTheme="minorHAnsi" w:cstheme="minorHAnsi"/>
          <w:sz w:val="22"/>
          <w:szCs w:val="22"/>
        </w:rPr>
        <w:tab/>
      </w:r>
      <w:r w:rsidRPr="00100843">
        <w:rPr>
          <w:rFonts w:asciiTheme="minorHAnsi" w:hAnsiTheme="minorHAnsi" w:cstheme="minorHAnsi"/>
          <w:sz w:val="22"/>
          <w:szCs w:val="22"/>
        </w:rPr>
        <w:tab/>
      </w:r>
      <w:r w:rsidRPr="00100843">
        <w:rPr>
          <w:rFonts w:asciiTheme="minorHAnsi" w:hAnsiTheme="minorHAnsi" w:cstheme="minorHAnsi"/>
          <w:sz w:val="22"/>
          <w:szCs w:val="22"/>
        </w:rPr>
        <w:tab/>
      </w:r>
      <w:r w:rsidRPr="00100843">
        <w:rPr>
          <w:rFonts w:asciiTheme="minorHAnsi" w:hAnsiTheme="minorHAnsi" w:cstheme="minorHAnsi"/>
          <w:sz w:val="22"/>
          <w:szCs w:val="22"/>
        </w:rPr>
        <w:tab/>
      </w:r>
      <w:r w:rsidRPr="00100843">
        <w:rPr>
          <w:rFonts w:asciiTheme="minorHAnsi" w:hAnsiTheme="minorHAnsi" w:cstheme="minorHAnsi"/>
          <w:sz w:val="22"/>
          <w:szCs w:val="22"/>
        </w:rPr>
        <w:tab/>
        <w:t>Ranking Member</w:t>
      </w:r>
    </w:p>
    <w:p w14:paraId="6705EEB7" w14:textId="77777777" w:rsidR="00513A5F" w:rsidRPr="00100843" w:rsidRDefault="00513A5F" w:rsidP="00513A5F">
      <w:pPr>
        <w:pStyle w:val="NoSpacing"/>
        <w:rPr>
          <w:rFonts w:asciiTheme="minorHAnsi" w:hAnsiTheme="minorHAnsi" w:cstheme="minorHAnsi"/>
          <w:sz w:val="22"/>
          <w:szCs w:val="22"/>
        </w:rPr>
      </w:pPr>
      <w:r w:rsidRPr="00100843">
        <w:rPr>
          <w:rFonts w:asciiTheme="minorHAnsi" w:hAnsiTheme="minorHAnsi" w:cstheme="minorHAnsi"/>
          <w:sz w:val="22"/>
          <w:szCs w:val="22"/>
        </w:rPr>
        <w:t>219 Dirksen Senate Office Building</w:t>
      </w:r>
      <w:r w:rsidRPr="00100843">
        <w:rPr>
          <w:rFonts w:asciiTheme="minorHAnsi" w:hAnsiTheme="minorHAnsi" w:cstheme="minorHAnsi"/>
          <w:sz w:val="22"/>
          <w:szCs w:val="22"/>
        </w:rPr>
        <w:tab/>
      </w:r>
      <w:r w:rsidRPr="00100843">
        <w:rPr>
          <w:rFonts w:asciiTheme="minorHAnsi" w:hAnsiTheme="minorHAnsi" w:cstheme="minorHAnsi"/>
          <w:sz w:val="22"/>
          <w:szCs w:val="22"/>
        </w:rPr>
        <w:tab/>
      </w:r>
      <w:r w:rsidRPr="00100843">
        <w:rPr>
          <w:rFonts w:asciiTheme="minorHAnsi" w:hAnsiTheme="minorHAnsi" w:cstheme="minorHAnsi"/>
          <w:sz w:val="22"/>
          <w:szCs w:val="22"/>
        </w:rPr>
        <w:tab/>
      </w:r>
      <w:r w:rsidRPr="00100843">
        <w:rPr>
          <w:rFonts w:asciiTheme="minorHAnsi" w:hAnsiTheme="minorHAnsi" w:cstheme="minorHAnsi"/>
          <w:sz w:val="22"/>
          <w:szCs w:val="22"/>
        </w:rPr>
        <w:tab/>
        <w:t>219 Dirksen Senate Office Building</w:t>
      </w:r>
    </w:p>
    <w:p w14:paraId="4A56DDA2" w14:textId="676DC068" w:rsidR="00513A5F" w:rsidRPr="00BA6C6B" w:rsidRDefault="00513A5F" w:rsidP="00BA6C6B">
      <w:pPr>
        <w:pStyle w:val="NoSpacing"/>
        <w:rPr>
          <w:rFonts w:asciiTheme="minorHAnsi" w:hAnsiTheme="minorHAnsi" w:cstheme="minorHAnsi"/>
          <w:sz w:val="22"/>
          <w:szCs w:val="22"/>
        </w:rPr>
      </w:pPr>
      <w:r w:rsidRPr="00100843">
        <w:rPr>
          <w:rFonts w:asciiTheme="minorHAnsi" w:hAnsiTheme="minorHAnsi" w:cstheme="minorHAnsi"/>
          <w:sz w:val="22"/>
          <w:szCs w:val="22"/>
        </w:rPr>
        <w:t>Washington, D.C. 20510</w:t>
      </w:r>
      <w:r w:rsidRPr="00100843">
        <w:rPr>
          <w:rFonts w:asciiTheme="minorHAnsi" w:hAnsiTheme="minorHAnsi" w:cstheme="minorHAnsi"/>
          <w:sz w:val="22"/>
          <w:szCs w:val="22"/>
        </w:rPr>
        <w:tab/>
      </w:r>
      <w:r w:rsidRPr="00100843">
        <w:rPr>
          <w:rFonts w:asciiTheme="minorHAnsi" w:hAnsiTheme="minorHAnsi" w:cstheme="minorHAnsi"/>
          <w:sz w:val="22"/>
          <w:szCs w:val="22"/>
        </w:rPr>
        <w:tab/>
      </w:r>
      <w:r w:rsidRPr="00100843">
        <w:rPr>
          <w:rFonts w:asciiTheme="minorHAnsi" w:hAnsiTheme="minorHAnsi" w:cstheme="minorHAnsi"/>
          <w:sz w:val="22"/>
          <w:szCs w:val="22"/>
        </w:rPr>
        <w:tab/>
      </w:r>
      <w:r w:rsidRPr="00100843">
        <w:rPr>
          <w:rFonts w:asciiTheme="minorHAnsi" w:hAnsiTheme="minorHAnsi" w:cstheme="minorHAnsi"/>
          <w:sz w:val="22"/>
          <w:szCs w:val="22"/>
        </w:rPr>
        <w:tab/>
      </w:r>
      <w:r w:rsidRPr="00100843">
        <w:rPr>
          <w:rFonts w:asciiTheme="minorHAnsi" w:hAnsiTheme="minorHAnsi" w:cstheme="minorHAnsi"/>
          <w:sz w:val="22"/>
          <w:szCs w:val="22"/>
        </w:rPr>
        <w:tab/>
      </w:r>
      <w:r w:rsidRPr="00100843">
        <w:rPr>
          <w:rFonts w:asciiTheme="minorHAnsi" w:hAnsiTheme="minorHAnsi" w:cstheme="minorHAnsi"/>
          <w:sz w:val="22"/>
          <w:szCs w:val="22"/>
        </w:rPr>
        <w:tab/>
        <w:t>Washington, D.C. 20510</w:t>
      </w:r>
    </w:p>
    <w:p w14:paraId="39A12218" w14:textId="01E5970E" w:rsidR="00127256" w:rsidRPr="00BA6C6B" w:rsidRDefault="00513A5F" w:rsidP="00BA6C6B">
      <w:pPr>
        <w:rPr>
          <w:rFonts w:cstheme="minorHAnsi"/>
          <w:color w:val="42515A"/>
        </w:rPr>
      </w:pPr>
      <w:r w:rsidRPr="00100843">
        <w:rPr>
          <w:rFonts w:cstheme="minorHAnsi"/>
          <w:color w:val="42515A"/>
        </w:rPr>
        <w:t xml:space="preserve">Submitted to: </w:t>
      </w:r>
      <w:hyperlink r:id="rId11" w:history="1">
        <w:r w:rsidRPr="00100843">
          <w:rPr>
            <w:rStyle w:val="Hyperlink"/>
            <w:rFonts w:cstheme="minorHAnsi"/>
          </w:rPr>
          <w:t>mentalhealthcare@finance.senate.gov</w:t>
        </w:r>
      </w:hyperlink>
    </w:p>
    <w:p w14:paraId="5BBDC89C" w14:textId="73B9CAAC" w:rsidR="00513A5F" w:rsidRPr="00100843" w:rsidRDefault="00513A5F" w:rsidP="00513A5F">
      <w:pPr>
        <w:spacing w:before="100" w:beforeAutospacing="1" w:after="100" w:afterAutospacing="1"/>
        <w:rPr>
          <w:rFonts w:eastAsia="Times New Roman" w:cstheme="minorHAnsi"/>
        </w:rPr>
      </w:pPr>
      <w:r w:rsidRPr="00100843">
        <w:rPr>
          <w:rFonts w:eastAsia="Times New Roman" w:cstheme="minorHAnsi"/>
        </w:rPr>
        <w:t>Dear Chairman Wyden and Ranking Member Crapo:</w:t>
      </w:r>
    </w:p>
    <w:p w14:paraId="1AC5FBB1" w14:textId="77777777" w:rsidR="00513A5F" w:rsidRPr="00100843" w:rsidRDefault="00513A5F" w:rsidP="00513A5F">
      <w:pPr>
        <w:spacing w:before="100" w:beforeAutospacing="1" w:after="100" w:afterAutospacing="1"/>
        <w:rPr>
          <w:rFonts w:eastAsia="Times New Roman" w:cstheme="minorHAnsi"/>
        </w:rPr>
      </w:pPr>
      <w:r w:rsidRPr="00100843">
        <w:rPr>
          <w:rFonts w:eastAsia="Times New Roman" w:cstheme="minorHAnsi"/>
        </w:rPr>
        <w:t xml:space="preserve">Thank you and the members of the Senate Finance Committee for the opportunity to provide comments as you explore ideas for improving access to behavioral health care for Medicare, Medicaid, the Children’s Health Insurance Program (CHIP) and Affordable Care Act (ACA) marketplace beneficiaries. We applaud the committee leadership’s commitment to reducing barriers to mental health care and </w:t>
      </w:r>
      <w:r>
        <w:rPr>
          <w:rFonts w:eastAsia="Times New Roman" w:cstheme="minorHAnsi"/>
        </w:rPr>
        <w:t>engaging</w:t>
      </w:r>
      <w:r w:rsidRPr="00100843">
        <w:rPr>
          <w:rFonts w:eastAsia="Times New Roman" w:cstheme="minorHAnsi"/>
        </w:rPr>
        <w:t xml:space="preserve"> the broader stakeholder community. </w:t>
      </w:r>
    </w:p>
    <w:p w14:paraId="38556D46" w14:textId="77777777" w:rsidR="00513A5F" w:rsidRPr="00100843" w:rsidRDefault="000F3DF5" w:rsidP="00513A5F">
      <w:pPr>
        <w:rPr>
          <w:rFonts w:cstheme="minorHAnsi"/>
        </w:rPr>
      </w:pPr>
      <w:hyperlink r:id="rId12" w:history="1">
        <w:r w:rsidR="00513A5F" w:rsidRPr="00100843">
          <w:rPr>
            <w:rStyle w:val="Hyperlink"/>
            <w:rFonts w:cstheme="minorHAnsi"/>
          </w:rPr>
          <w:t>Intermountain Healthcare</w:t>
        </w:r>
      </w:hyperlink>
      <w:r w:rsidR="00513A5F" w:rsidRPr="00100843">
        <w:rPr>
          <w:rFonts w:cstheme="minorHAnsi"/>
        </w:rPr>
        <w:t xml:space="preserve"> is a Utah-based nonprofit system of 25 hospitals – one of which is a regional children’s hospital</w:t>
      </w:r>
      <w:r w:rsidR="00513A5F">
        <w:rPr>
          <w:rFonts w:cstheme="minorHAnsi"/>
        </w:rPr>
        <w:t xml:space="preserve"> - </w:t>
      </w:r>
      <w:r w:rsidR="00513A5F" w:rsidRPr="00100843">
        <w:rPr>
          <w:rFonts w:cstheme="minorHAnsi"/>
        </w:rPr>
        <w:t xml:space="preserve">225 </w:t>
      </w:r>
      <w:r w:rsidR="00513A5F">
        <w:rPr>
          <w:rFonts w:cstheme="minorHAnsi"/>
        </w:rPr>
        <w:t xml:space="preserve">outpatient </w:t>
      </w:r>
      <w:r w:rsidR="00513A5F" w:rsidRPr="00100843">
        <w:rPr>
          <w:rFonts w:cstheme="minorHAnsi"/>
        </w:rPr>
        <w:t>clinics, the Intermountain Medical Group with some 2,700 employed physicians and advanced care practitioners, a health plan division called SelectHealth, and other health services. Helping people live the healthiest lives possible, Intermountain is widely recognized as a leader in transforming healthcare by using evidence-based best practices to consistently deliver high-quality outcomes and sustainable costs.</w:t>
      </w:r>
    </w:p>
    <w:p w14:paraId="404DE435" w14:textId="77777777" w:rsidR="00513A5F" w:rsidRPr="00100843" w:rsidRDefault="00513A5F" w:rsidP="00513A5F">
      <w:pPr>
        <w:rPr>
          <w:rFonts w:cstheme="minorHAnsi"/>
        </w:rPr>
      </w:pPr>
      <w:r w:rsidRPr="00100843">
        <w:rPr>
          <w:rFonts w:cstheme="minorHAnsi"/>
        </w:rPr>
        <w:t>In response to your RFI, Intermountain would suggest the following:</w:t>
      </w:r>
      <w:r w:rsidRPr="00100843">
        <w:rPr>
          <w:rFonts w:cstheme="minorHAnsi"/>
          <w:color w:val="42515A"/>
        </w:rPr>
        <w:t xml:space="preserve"> </w:t>
      </w:r>
    </w:p>
    <w:p w14:paraId="07388D90" w14:textId="77777777" w:rsidR="00513A5F" w:rsidRDefault="00513A5F" w:rsidP="00513A5F">
      <w:pPr>
        <w:rPr>
          <w:rFonts w:cstheme="minorHAnsi"/>
          <w:b/>
          <w:bCs/>
        </w:rPr>
      </w:pPr>
      <w:r w:rsidRPr="00100843">
        <w:rPr>
          <w:rFonts w:cstheme="minorHAnsi"/>
          <w:b/>
          <w:bCs/>
        </w:rPr>
        <w:t>Improved access via telehealth</w:t>
      </w:r>
    </w:p>
    <w:p w14:paraId="1F9B8BA8" w14:textId="77777777" w:rsidR="00513A5F" w:rsidRPr="00CE7BA3" w:rsidRDefault="00513A5F" w:rsidP="00513A5F">
      <w:pPr>
        <w:pStyle w:val="ListParagraph"/>
        <w:numPr>
          <w:ilvl w:val="0"/>
          <w:numId w:val="3"/>
        </w:numPr>
        <w:spacing w:line="252" w:lineRule="auto"/>
        <w:rPr>
          <w:rFonts w:eastAsia="Times New Roman"/>
        </w:rPr>
      </w:pPr>
      <w:r w:rsidRPr="00CE7BA3">
        <w:rPr>
          <w:rFonts w:eastAsia="Times New Roman"/>
        </w:rPr>
        <w:t xml:space="preserve">Telehealth barriers </w:t>
      </w:r>
      <w:r>
        <w:rPr>
          <w:rFonts w:eastAsia="Times New Roman"/>
        </w:rPr>
        <w:t>should</w:t>
      </w:r>
      <w:r w:rsidRPr="00CE7BA3">
        <w:rPr>
          <w:rFonts w:eastAsia="Times New Roman"/>
        </w:rPr>
        <w:t xml:space="preserve"> </w:t>
      </w:r>
      <w:r>
        <w:rPr>
          <w:rFonts w:eastAsia="Times New Roman"/>
        </w:rPr>
        <w:t>not</w:t>
      </w:r>
      <w:r w:rsidRPr="00CE7BA3">
        <w:rPr>
          <w:rFonts w:eastAsia="Times New Roman"/>
        </w:rPr>
        <w:t xml:space="preserve"> </w:t>
      </w:r>
      <w:r>
        <w:rPr>
          <w:rFonts w:eastAsia="Times New Roman"/>
        </w:rPr>
        <w:t>be</w:t>
      </w:r>
      <w:r w:rsidRPr="00CE7BA3">
        <w:rPr>
          <w:rFonts w:eastAsia="Times New Roman"/>
        </w:rPr>
        <w:t xml:space="preserve"> </w:t>
      </w:r>
      <w:r>
        <w:rPr>
          <w:rFonts w:eastAsia="Times New Roman"/>
        </w:rPr>
        <w:t>reinstated</w:t>
      </w:r>
      <w:r w:rsidRPr="00CE7BA3">
        <w:rPr>
          <w:rFonts w:eastAsia="Times New Roman"/>
        </w:rPr>
        <w:t xml:space="preserve"> </w:t>
      </w:r>
      <w:r>
        <w:rPr>
          <w:rFonts w:eastAsia="Times New Roman"/>
        </w:rPr>
        <w:t>post-</w:t>
      </w:r>
      <w:r w:rsidRPr="00CE7BA3">
        <w:rPr>
          <w:rFonts w:eastAsia="Times New Roman"/>
        </w:rPr>
        <w:t xml:space="preserve">COVID </w:t>
      </w:r>
      <w:r>
        <w:rPr>
          <w:rFonts w:eastAsia="Times New Roman"/>
        </w:rPr>
        <w:t xml:space="preserve">in order </w:t>
      </w:r>
      <w:r w:rsidRPr="00CE7BA3">
        <w:rPr>
          <w:rFonts w:eastAsia="Times New Roman"/>
        </w:rPr>
        <w:t xml:space="preserve">to allow access </w:t>
      </w:r>
      <w:r>
        <w:rPr>
          <w:rFonts w:eastAsia="Times New Roman"/>
        </w:rPr>
        <w:t xml:space="preserve">for </w:t>
      </w:r>
      <w:r w:rsidRPr="00CE7BA3">
        <w:rPr>
          <w:rFonts w:eastAsia="Times New Roman"/>
        </w:rPr>
        <w:t xml:space="preserve">rural communities from any location, </w:t>
      </w:r>
      <w:r>
        <w:rPr>
          <w:rFonts w:eastAsia="Times New Roman"/>
        </w:rPr>
        <w:t>including</w:t>
      </w:r>
      <w:r w:rsidRPr="00CE7BA3">
        <w:rPr>
          <w:rFonts w:eastAsia="Times New Roman"/>
        </w:rPr>
        <w:t xml:space="preserve"> patients</w:t>
      </w:r>
      <w:r>
        <w:rPr>
          <w:rFonts w:eastAsia="Times New Roman"/>
        </w:rPr>
        <w:t>’</w:t>
      </w:r>
      <w:r w:rsidRPr="00CE7BA3">
        <w:rPr>
          <w:rFonts w:eastAsia="Times New Roman"/>
        </w:rPr>
        <w:t xml:space="preserve"> homes </w:t>
      </w:r>
      <w:r>
        <w:rPr>
          <w:rFonts w:eastAsia="Times New Roman"/>
        </w:rPr>
        <w:t>and other locations</w:t>
      </w:r>
      <w:r w:rsidRPr="00CE7BA3">
        <w:rPr>
          <w:rFonts w:eastAsia="Times New Roman"/>
        </w:rPr>
        <w:t>. This is particularly important in serving mental health concerns</w:t>
      </w:r>
      <w:r>
        <w:rPr>
          <w:rFonts w:eastAsia="Times New Roman"/>
        </w:rPr>
        <w:t xml:space="preserve">, since </w:t>
      </w:r>
      <w:r w:rsidRPr="00CE7BA3">
        <w:rPr>
          <w:rFonts w:eastAsia="Times New Roman"/>
        </w:rPr>
        <w:t xml:space="preserve">telehealth </w:t>
      </w:r>
      <w:r>
        <w:rPr>
          <w:rFonts w:eastAsia="Times New Roman"/>
        </w:rPr>
        <w:t>visits have been demonstrated</w:t>
      </w:r>
      <w:r w:rsidRPr="00CE7BA3">
        <w:rPr>
          <w:rFonts w:eastAsia="Times New Roman"/>
        </w:rPr>
        <w:t xml:space="preserve"> </w:t>
      </w:r>
      <w:r>
        <w:rPr>
          <w:rFonts w:eastAsia="Times New Roman"/>
        </w:rPr>
        <w:t>to be as effective</w:t>
      </w:r>
      <w:r w:rsidRPr="00CE7BA3">
        <w:rPr>
          <w:rFonts w:eastAsia="Times New Roman"/>
        </w:rPr>
        <w:t xml:space="preserve"> </w:t>
      </w:r>
      <w:r>
        <w:rPr>
          <w:rFonts w:eastAsia="Times New Roman"/>
        </w:rPr>
        <w:t>as in person</w:t>
      </w:r>
      <w:r w:rsidRPr="00CE7BA3">
        <w:rPr>
          <w:rFonts w:eastAsia="Times New Roman"/>
        </w:rPr>
        <w:t xml:space="preserve"> </w:t>
      </w:r>
      <w:r>
        <w:rPr>
          <w:rFonts w:eastAsia="Times New Roman"/>
        </w:rPr>
        <w:t xml:space="preserve">care, </w:t>
      </w:r>
      <w:r w:rsidRPr="00CE7BA3">
        <w:rPr>
          <w:rFonts w:eastAsia="Times New Roman"/>
        </w:rPr>
        <w:t xml:space="preserve">with </w:t>
      </w:r>
      <w:r>
        <w:rPr>
          <w:rFonts w:eastAsia="Times New Roman"/>
        </w:rPr>
        <w:t>fewer missed appointments</w:t>
      </w:r>
      <w:r w:rsidRPr="00CE7BA3">
        <w:rPr>
          <w:rFonts w:eastAsia="Times New Roman"/>
        </w:rPr>
        <w:t xml:space="preserve"> and </w:t>
      </w:r>
      <w:r>
        <w:rPr>
          <w:rFonts w:eastAsia="Times New Roman"/>
        </w:rPr>
        <w:t>improved access</w:t>
      </w:r>
      <w:r w:rsidRPr="00CE7BA3">
        <w:rPr>
          <w:rFonts w:eastAsia="Times New Roman"/>
        </w:rPr>
        <w:t xml:space="preserve"> for patients.  </w:t>
      </w:r>
      <w:r>
        <w:rPr>
          <w:rFonts w:eastAsia="Times New Roman"/>
        </w:rPr>
        <w:t xml:space="preserve">Additionally, many patients prefer telehealth options and </w:t>
      </w:r>
      <w:proofErr w:type="gramStart"/>
      <w:r>
        <w:rPr>
          <w:rFonts w:eastAsia="Times New Roman"/>
        </w:rPr>
        <w:t>actually engage</w:t>
      </w:r>
      <w:proofErr w:type="gramEnd"/>
      <w:r>
        <w:rPr>
          <w:rFonts w:eastAsia="Times New Roman"/>
        </w:rPr>
        <w:t xml:space="preserve"> more effectively via telehealth than during in-clinic visits. Appropriate clinical</w:t>
      </w:r>
      <w:r w:rsidRPr="00CE7BA3">
        <w:rPr>
          <w:rFonts w:eastAsia="Times New Roman"/>
        </w:rPr>
        <w:t xml:space="preserve"> </w:t>
      </w:r>
      <w:r>
        <w:rPr>
          <w:rFonts w:eastAsia="Times New Roman"/>
        </w:rPr>
        <w:t>standards should be required for</w:t>
      </w:r>
      <w:r w:rsidRPr="00CE7BA3">
        <w:rPr>
          <w:rFonts w:eastAsia="Times New Roman"/>
        </w:rPr>
        <w:t xml:space="preserve"> </w:t>
      </w:r>
      <w:r>
        <w:rPr>
          <w:rFonts w:eastAsia="Times New Roman"/>
        </w:rPr>
        <w:t>each telehealth service</w:t>
      </w:r>
      <w:r w:rsidRPr="00CE7BA3">
        <w:rPr>
          <w:rFonts w:eastAsia="Times New Roman"/>
        </w:rPr>
        <w:t xml:space="preserve">.  </w:t>
      </w:r>
    </w:p>
    <w:p w14:paraId="2D49644E" w14:textId="77777777" w:rsidR="00513A5F" w:rsidRPr="00CE7BA3" w:rsidRDefault="00513A5F" w:rsidP="00513A5F">
      <w:pPr>
        <w:pStyle w:val="ListParagraph"/>
        <w:numPr>
          <w:ilvl w:val="0"/>
          <w:numId w:val="3"/>
        </w:numPr>
        <w:spacing w:line="252" w:lineRule="auto"/>
        <w:rPr>
          <w:rFonts w:eastAsia="Times New Roman"/>
        </w:rPr>
      </w:pPr>
      <w:r>
        <w:rPr>
          <w:rFonts w:eastAsia="Times New Roman"/>
        </w:rPr>
        <w:t xml:space="preserve">Mental health services have been one of the largest users of telehealth technology with audio only services being a significant part of those services as some patients don’t have access to the required telehealth technologies, policies to increase internet bandwidth and appropriate technologies are important equity considerations.. </w:t>
      </w:r>
    </w:p>
    <w:p w14:paraId="7399C79E" w14:textId="77777777" w:rsidR="00513A5F" w:rsidRDefault="00513A5F" w:rsidP="00513A5F">
      <w:pPr>
        <w:pStyle w:val="ListParagraph"/>
        <w:numPr>
          <w:ilvl w:val="0"/>
          <w:numId w:val="3"/>
        </w:numPr>
        <w:spacing w:line="252" w:lineRule="auto"/>
        <w:rPr>
          <w:rFonts w:eastAsia="Times New Roman"/>
        </w:rPr>
      </w:pPr>
      <w:r>
        <w:rPr>
          <w:rFonts w:eastAsia="Times New Roman"/>
        </w:rPr>
        <w:t>The payment of these services should include consideration of what they cost to provide.  There are situations when a patient would be better served with an audiovisual visit but does not have access to computers, internet or smart phones.  Policies to increase access to audiovisual technologies are a key equity consideration.</w:t>
      </w:r>
    </w:p>
    <w:p w14:paraId="2E4D5DEF" w14:textId="7A4C97F0" w:rsidR="00127256" w:rsidRPr="00BA6C6B" w:rsidRDefault="00513A5F" w:rsidP="00513A5F">
      <w:pPr>
        <w:pStyle w:val="ListParagraph"/>
        <w:numPr>
          <w:ilvl w:val="0"/>
          <w:numId w:val="3"/>
        </w:numPr>
        <w:spacing w:line="252" w:lineRule="auto"/>
        <w:rPr>
          <w:rFonts w:eastAsia="Times New Roman"/>
        </w:rPr>
      </w:pPr>
      <w:r>
        <w:rPr>
          <w:rFonts w:eastAsia="Times New Roman"/>
        </w:rPr>
        <w:lastRenderedPageBreak/>
        <w:t>P</w:t>
      </w:r>
      <w:r w:rsidRPr="00D600FC">
        <w:rPr>
          <w:rFonts w:eastAsia="Times New Roman"/>
        </w:rPr>
        <w:t xml:space="preserve">olicies that promote telehealth </w:t>
      </w:r>
      <w:r>
        <w:rPr>
          <w:rFonts w:eastAsia="Times New Roman"/>
        </w:rPr>
        <w:t>care</w:t>
      </w:r>
      <w:r w:rsidRPr="00D600FC">
        <w:rPr>
          <w:rFonts w:eastAsia="Times New Roman"/>
        </w:rPr>
        <w:t xml:space="preserve"> standardization, physician and APP licensing, including across state lines, and </w:t>
      </w:r>
      <w:r>
        <w:rPr>
          <w:rFonts w:eastAsia="Times New Roman"/>
        </w:rPr>
        <w:t>consistent</w:t>
      </w:r>
      <w:r w:rsidRPr="00D600FC">
        <w:rPr>
          <w:rFonts w:eastAsia="Times New Roman"/>
        </w:rPr>
        <w:t xml:space="preserve"> payment practices would speed the adoption of high value telehealth services.  Th</w:t>
      </w:r>
      <w:r>
        <w:rPr>
          <w:rFonts w:eastAsia="Times New Roman"/>
        </w:rPr>
        <w:t xml:space="preserve">ese policies would improve our ability to </w:t>
      </w:r>
      <w:r w:rsidRPr="00D600FC">
        <w:rPr>
          <w:rFonts w:eastAsia="Times New Roman"/>
        </w:rPr>
        <w:t>scale our telehealth offerings and increase value to the patients.</w:t>
      </w:r>
    </w:p>
    <w:p w14:paraId="28214D65" w14:textId="73375F3B" w:rsidR="00513A5F" w:rsidRPr="00100843" w:rsidRDefault="00513A5F" w:rsidP="00513A5F">
      <w:pPr>
        <w:rPr>
          <w:rFonts w:cstheme="minorHAnsi"/>
          <w:b/>
          <w:bCs/>
        </w:rPr>
      </w:pPr>
      <w:r w:rsidRPr="00100843">
        <w:rPr>
          <w:rFonts w:cstheme="minorHAnsi"/>
          <w:b/>
          <w:bCs/>
        </w:rPr>
        <w:t>Improved Reimbursement:</w:t>
      </w:r>
    </w:p>
    <w:p w14:paraId="20A2DC22" w14:textId="77777777" w:rsidR="00513A5F" w:rsidRPr="00100843" w:rsidRDefault="00513A5F" w:rsidP="00513A5F">
      <w:pPr>
        <w:pStyle w:val="ListParagraph"/>
        <w:numPr>
          <w:ilvl w:val="0"/>
          <w:numId w:val="1"/>
        </w:numPr>
        <w:rPr>
          <w:rFonts w:cstheme="minorHAnsi"/>
        </w:rPr>
      </w:pPr>
      <w:r w:rsidRPr="00100843">
        <w:rPr>
          <w:rFonts w:cstheme="minorHAnsi"/>
        </w:rPr>
        <w:t xml:space="preserve">Enforcement of Mental Health Parity laws that are already in place. </w:t>
      </w:r>
    </w:p>
    <w:p w14:paraId="22E3BFEC" w14:textId="77777777" w:rsidR="00513A5F" w:rsidRPr="00100843" w:rsidRDefault="00513A5F" w:rsidP="00513A5F">
      <w:pPr>
        <w:pStyle w:val="ListParagraph"/>
        <w:numPr>
          <w:ilvl w:val="0"/>
          <w:numId w:val="1"/>
        </w:numPr>
        <w:rPr>
          <w:rFonts w:cstheme="minorHAnsi"/>
        </w:rPr>
      </w:pPr>
      <w:r w:rsidRPr="00100843">
        <w:rPr>
          <w:rFonts w:cstheme="minorHAnsi"/>
        </w:rPr>
        <w:t xml:space="preserve">Improve reimbursement to health systems. Many </w:t>
      </w:r>
      <w:r>
        <w:rPr>
          <w:rFonts w:cstheme="minorHAnsi"/>
        </w:rPr>
        <w:t xml:space="preserve">individual </w:t>
      </w:r>
      <w:r w:rsidRPr="00100843">
        <w:rPr>
          <w:rFonts w:cstheme="minorHAnsi"/>
        </w:rPr>
        <w:t>clinicians have cash</w:t>
      </w:r>
      <w:r>
        <w:rPr>
          <w:rFonts w:cstheme="minorHAnsi"/>
        </w:rPr>
        <w:t>-</w:t>
      </w:r>
      <w:r w:rsidRPr="00100843">
        <w:rPr>
          <w:rFonts w:cstheme="minorHAnsi"/>
        </w:rPr>
        <w:t xml:space="preserve">only practices because they </w:t>
      </w:r>
      <w:r>
        <w:rPr>
          <w:rFonts w:cstheme="minorHAnsi"/>
        </w:rPr>
        <w:t>are more convenient and financially advantageous</w:t>
      </w:r>
      <w:r w:rsidRPr="00100843">
        <w:rPr>
          <w:rFonts w:cstheme="minorHAnsi"/>
        </w:rPr>
        <w:t xml:space="preserve">. Additionally, </w:t>
      </w:r>
      <w:r>
        <w:rPr>
          <w:rFonts w:cstheme="minorHAnsi"/>
        </w:rPr>
        <w:t xml:space="preserve">in the setting of the combination of </w:t>
      </w:r>
      <w:r w:rsidRPr="00100843">
        <w:rPr>
          <w:rFonts w:cstheme="minorHAnsi"/>
        </w:rPr>
        <w:t xml:space="preserve">high demand and </w:t>
      </w:r>
      <w:r>
        <w:rPr>
          <w:rFonts w:cstheme="minorHAnsi"/>
        </w:rPr>
        <w:t>fewer</w:t>
      </w:r>
      <w:r w:rsidRPr="00100843">
        <w:rPr>
          <w:rFonts w:cstheme="minorHAnsi"/>
        </w:rPr>
        <w:t xml:space="preserve"> available resources, individual </w:t>
      </w:r>
      <w:r>
        <w:rPr>
          <w:rFonts w:cstheme="minorHAnsi"/>
        </w:rPr>
        <w:t xml:space="preserve">cash-only </w:t>
      </w:r>
      <w:r w:rsidRPr="00100843">
        <w:rPr>
          <w:rFonts w:cstheme="minorHAnsi"/>
        </w:rPr>
        <w:t xml:space="preserve">providers can increase </w:t>
      </w:r>
      <w:r>
        <w:rPr>
          <w:rFonts w:cstheme="minorHAnsi"/>
        </w:rPr>
        <w:t>their fees to whatever rate the market will bear with little concern of decreasing patient volume</w:t>
      </w:r>
      <w:r w:rsidRPr="00100843">
        <w:rPr>
          <w:rFonts w:cstheme="minorHAnsi"/>
        </w:rPr>
        <w:t>. This increases the loss of providers from health systems</w:t>
      </w:r>
      <w:r>
        <w:rPr>
          <w:rFonts w:cstheme="minorHAnsi"/>
        </w:rPr>
        <w:t>, decreasing access</w:t>
      </w:r>
      <w:r w:rsidRPr="00100843">
        <w:rPr>
          <w:rFonts w:cstheme="minorHAnsi"/>
        </w:rPr>
        <w:t xml:space="preserve"> for the community. </w:t>
      </w:r>
    </w:p>
    <w:p w14:paraId="7385E88D" w14:textId="33919052" w:rsidR="00127256" w:rsidRPr="00BA6C6B" w:rsidRDefault="00513A5F" w:rsidP="00513A5F">
      <w:pPr>
        <w:pStyle w:val="ListParagraph"/>
        <w:numPr>
          <w:ilvl w:val="0"/>
          <w:numId w:val="1"/>
        </w:numPr>
        <w:rPr>
          <w:rFonts w:cstheme="minorHAnsi"/>
        </w:rPr>
      </w:pPr>
      <w:r w:rsidRPr="00100843">
        <w:rPr>
          <w:rFonts w:cstheme="minorHAnsi"/>
        </w:rPr>
        <w:t xml:space="preserve">Simplify and streamline “Coordination of Care” codes. Integrated </w:t>
      </w:r>
      <w:r>
        <w:rPr>
          <w:rFonts w:cstheme="minorHAnsi"/>
        </w:rPr>
        <w:t>behavioral health</w:t>
      </w:r>
      <w:r w:rsidRPr="00100843">
        <w:rPr>
          <w:rFonts w:cstheme="minorHAnsi"/>
        </w:rPr>
        <w:t xml:space="preserve">care is the backbone of </w:t>
      </w:r>
      <w:r>
        <w:rPr>
          <w:rFonts w:cstheme="minorHAnsi"/>
        </w:rPr>
        <w:t>higher quality outcomes and improving communication between patient and clinicians</w:t>
      </w:r>
      <w:r w:rsidRPr="00100843">
        <w:rPr>
          <w:rFonts w:cstheme="minorHAnsi"/>
        </w:rPr>
        <w:t xml:space="preserve">. These codes are difficult to use. To </w:t>
      </w:r>
      <w:r>
        <w:rPr>
          <w:rFonts w:cstheme="minorHAnsi"/>
        </w:rPr>
        <w:t>provide optimum care</w:t>
      </w:r>
      <w:r w:rsidRPr="00100843">
        <w:rPr>
          <w:rFonts w:cstheme="minorHAnsi"/>
        </w:rPr>
        <w:t xml:space="preserve"> we must </w:t>
      </w:r>
      <w:r>
        <w:rPr>
          <w:rFonts w:cstheme="minorHAnsi"/>
        </w:rPr>
        <w:t xml:space="preserve">move </w:t>
      </w:r>
      <w:r w:rsidRPr="00100843">
        <w:rPr>
          <w:rFonts w:cstheme="minorHAnsi"/>
        </w:rPr>
        <w:t xml:space="preserve">upstream and meet the patient </w:t>
      </w:r>
      <w:r>
        <w:rPr>
          <w:rFonts w:cstheme="minorHAnsi"/>
        </w:rPr>
        <w:t>in settings that they trust,</w:t>
      </w:r>
      <w:r w:rsidRPr="00100843">
        <w:rPr>
          <w:rFonts w:cstheme="minorHAnsi"/>
        </w:rPr>
        <w:t xml:space="preserve"> such as their primary care clinics.  </w:t>
      </w:r>
    </w:p>
    <w:p w14:paraId="2A381285" w14:textId="75A5C510" w:rsidR="00513A5F" w:rsidRPr="00100843" w:rsidRDefault="00513A5F" w:rsidP="00513A5F">
      <w:pPr>
        <w:rPr>
          <w:rFonts w:cstheme="minorHAnsi"/>
          <w:b/>
          <w:bCs/>
        </w:rPr>
      </w:pPr>
      <w:r w:rsidRPr="00100843">
        <w:rPr>
          <w:rFonts w:cstheme="minorHAnsi"/>
          <w:b/>
          <w:bCs/>
        </w:rPr>
        <w:t>Improve the pipeline for providers</w:t>
      </w:r>
    </w:p>
    <w:p w14:paraId="442B48A4" w14:textId="77777777" w:rsidR="00513A5F" w:rsidRPr="00100843" w:rsidRDefault="00513A5F" w:rsidP="00513A5F">
      <w:pPr>
        <w:pStyle w:val="ListParagraph"/>
        <w:numPr>
          <w:ilvl w:val="0"/>
          <w:numId w:val="2"/>
        </w:numPr>
        <w:rPr>
          <w:rFonts w:cstheme="minorHAnsi"/>
        </w:rPr>
      </w:pPr>
      <w:r w:rsidRPr="00100843">
        <w:rPr>
          <w:rFonts w:cstheme="minorHAnsi"/>
        </w:rPr>
        <w:t xml:space="preserve">Increase residency slots to </w:t>
      </w:r>
      <w:r>
        <w:rPr>
          <w:rFonts w:cstheme="minorHAnsi"/>
        </w:rPr>
        <w:t xml:space="preserve">match </w:t>
      </w:r>
      <w:r w:rsidRPr="00100843">
        <w:rPr>
          <w:rFonts w:cstheme="minorHAnsi"/>
        </w:rPr>
        <w:t>demand. There is a dramatic shortage of child and adolescent psychiatrists and a less dramatic, but still significant</w:t>
      </w:r>
      <w:r>
        <w:rPr>
          <w:rFonts w:cstheme="minorHAnsi"/>
        </w:rPr>
        <w:t>,</w:t>
      </w:r>
      <w:r w:rsidRPr="00100843">
        <w:rPr>
          <w:rFonts w:cstheme="minorHAnsi"/>
        </w:rPr>
        <w:t xml:space="preserve"> shortage of adult psychiatrists. </w:t>
      </w:r>
    </w:p>
    <w:p w14:paraId="4B8E8AA1" w14:textId="77777777" w:rsidR="00513A5F" w:rsidRPr="00100843" w:rsidRDefault="00513A5F" w:rsidP="00513A5F">
      <w:pPr>
        <w:pStyle w:val="ListParagraph"/>
        <w:numPr>
          <w:ilvl w:val="0"/>
          <w:numId w:val="2"/>
        </w:numPr>
        <w:rPr>
          <w:rFonts w:cstheme="minorHAnsi"/>
        </w:rPr>
      </w:pPr>
      <w:r w:rsidRPr="00100843">
        <w:rPr>
          <w:rFonts w:cstheme="minorHAnsi"/>
        </w:rPr>
        <w:t xml:space="preserve">Develop incentives and policies to increase the </w:t>
      </w:r>
      <w:r>
        <w:rPr>
          <w:rFonts w:cstheme="minorHAnsi"/>
        </w:rPr>
        <w:t>diversity of</w:t>
      </w:r>
      <w:r w:rsidRPr="00100843">
        <w:rPr>
          <w:rFonts w:cstheme="minorHAnsi"/>
        </w:rPr>
        <w:t xml:space="preserve"> providers. Most providers tend to reflect the majority population of the areas they serve and do not always reflect the population </w:t>
      </w:r>
      <w:r>
        <w:rPr>
          <w:rFonts w:cstheme="minorHAnsi"/>
        </w:rPr>
        <w:t xml:space="preserve">for whom </w:t>
      </w:r>
      <w:r w:rsidRPr="00100843">
        <w:rPr>
          <w:rFonts w:cstheme="minorHAnsi"/>
        </w:rPr>
        <w:t>they are caring. This could be improved by offering scholarships and school loan forgiveness for ethnic minorities and people of color.</w:t>
      </w:r>
    </w:p>
    <w:p w14:paraId="36690E2B" w14:textId="77777777" w:rsidR="00513A5F" w:rsidRPr="00100843" w:rsidRDefault="00513A5F" w:rsidP="00513A5F">
      <w:pPr>
        <w:pStyle w:val="ListParagraph"/>
        <w:numPr>
          <w:ilvl w:val="0"/>
          <w:numId w:val="2"/>
        </w:numPr>
        <w:rPr>
          <w:rFonts w:cstheme="minorHAnsi"/>
        </w:rPr>
      </w:pPr>
      <w:r w:rsidRPr="00100843">
        <w:rPr>
          <w:rFonts w:cstheme="minorHAnsi"/>
        </w:rPr>
        <w:t xml:space="preserve">Expand reimbursement and evaluate opportunities for coaches </w:t>
      </w:r>
      <w:r>
        <w:rPr>
          <w:rFonts w:cstheme="minorHAnsi"/>
        </w:rPr>
        <w:t xml:space="preserve">and community health workers </w:t>
      </w:r>
      <w:r w:rsidRPr="00100843">
        <w:rPr>
          <w:rFonts w:cstheme="minorHAnsi"/>
        </w:rPr>
        <w:t xml:space="preserve">to support behavioral health practitioners. </w:t>
      </w:r>
    </w:p>
    <w:p w14:paraId="21C43736" w14:textId="00AFFB3C" w:rsidR="00127256" w:rsidRPr="00BA6C6B" w:rsidRDefault="00513A5F" w:rsidP="00513A5F">
      <w:pPr>
        <w:pStyle w:val="ListParagraph"/>
        <w:numPr>
          <w:ilvl w:val="0"/>
          <w:numId w:val="2"/>
        </w:numPr>
        <w:rPr>
          <w:rFonts w:cstheme="minorHAnsi"/>
        </w:rPr>
      </w:pPr>
      <w:r>
        <w:rPr>
          <w:rFonts w:cstheme="minorHAnsi"/>
        </w:rPr>
        <w:t>Encourage p</w:t>
      </w:r>
      <w:r w:rsidRPr="00100843">
        <w:rPr>
          <w:rFonts w:cstheme="minorHAnsi"/>
        </w:rPr>
        <w:t xml:space="preserve">rograms </w:t>
      </w:r>
      <w:r>
        <w:rPr>
          <w:rFonts w:cstheme="minorHAnsi"/>
        </w:rPr>
        <w:t>and</w:t>
      </w:r>
      <w:r w:rsidRPr="00100843">
        <w:rPr>
          <w:rFonts w:cstheme="minorHAnsi"/>
        </w:rPr>
        <w:t xml:space="preserve"> public education </w:t>
      </w:r>
      <w:r>
        <w:rPr>
          <w:rFonts w:cstheme="minorHAnsi"/>
        </w:rPr>
        <w:t>programs to highlight</w:t>
      </w:r>
      <w:r w:rsidRPr="00100843">
        <w:rPr>
          <w:rFonts w:cstheme="minorHAnsi"/>
        </w:rPr>
        <w:t xml:space="preserve"> </w:t>
      </w:r>
      <w:r>
        <w:rPr>
          <w:rFonts w:cstheme="minorHAnsi"/>
        </w:rPr>
        <w:t xml:space="preserve">the fact </w:t>
      </w:r>
      <w:r w:rsidRPr="00100843">
        <w:rPr>
          <w:rFonts w:cstheme="minorHAnsi"/>
        </w:rPr>
        <w:t xml:space="preserve">that time and effort spent on mental </w:t>
      </w:r>
      <w:r>
        <w:rPr>
          <w:rFonts w:cstheme="minorHAnsi"/>
        </w:rPr>
        <w:t xml:space="preserve">health and </w:t>
      </w:r>
      <w:r w:rsidRPr="00100843">
        <w:rPr>
          <w:rFonts w:cstheme="minorHAnsi"/>
        </w:rPr>
        <w:t xml:space="preserve">wellness </w:t>
      </w:r>
      <w:r>
        <w:rPr>
          <w:rFonts w:cstheme="minorHAnsi"/>
        </w:rPr>
        <w:t xml:space="preserve">are </w:t>
      </w:r>
      <w:r w:rsidRPr="00100843">
        <w:rPr>
          <w:rFonts w:cstheme="minorHAnsi"/>
        </w:rPr>
        <w:t xml:space="preserve">valuable, protective, and “normal”. </w:t>
      </w:r>
    </w:p>
    <w:p w14:paraId="5E4132EB" w14:textId="043C8B9A" w:rsidR="00513A5F" w:rsidRDefault="00513A5F" w:rsidP="00513A5F">
      <w:pPr>
        <w:rPr>
          <w:rFonts w:cstheme="minorHAnsi"/>
        </w:rPr>
      </w:pPr>
      <w:r w:rsidRPr="00100843">
        <w:rPr>
          <w:rFonts w:cstheme="minorHAnsi"/>
        </w:rPr>
        <w:t xml:space="preserve">We appreciate </w:t>
      </w:r>
      <w:r>
        <w:rPr>
          <w:rFonts w:cstheme="minorHAnsi"/>
        </w:rPr>
        <w:t>your</w:t>
      </w:r>
      <w:r w:rsidRPr="00100843">
        <w:rPr>
          <w:rFonts w:cstheme="minorHAnsi"/>
        </w:rPr>
        <w:t xml:space="preserve"> willingness to </w:t>
      </w:r>
      <w:r>
        <w:rPr>
          <w:rFonts w:cstheme="minorHAnsi"/>
        </w:rPr>
        <w:t xml:space="preserve">work to </w:t>
      </w:r>
      <w:r w:rsidRPr="00100843">
        <w:rPr>
          <w:rFonts w:cstheme="minorHAnsi"/>
        </w:rPr>
        <w:t xml:space="preserve">improve the mental health of our </w:t>
      </w:r>
      <w:r>
        <w:rPr>
          <w:rFonts w:cstheme="minorHAnsi"/>
        </w:rPr>
        <w:t>nation and the communities that make it up</w:t>
      </w:r>
      <w:r w:rsidRPr="00100843">
        <w:rPr>
          <w:rFonts w:cstheme="minorHAnsi"/>
        </w:rPr>
        <w:t>.</w:t>
      </w:r>
    </w:p>
    <w:p w14:paraId="0F3520EB" w14:textId="308A68C5" w:rsidR="00127256" w:rsidRDefault="00127256" w:rsidP="00513A5F">
      <w:pPr>
        <w:rPr>
          <w:rFonts w:cstheme="minorHAnsi"/>
        </w:rPr>
      </w:pPr>
    </w:p>
    <w:p w14:paraId="0F117975" w14:textId="06866C39" w:rsidR="00513A5F" w:rsidRPr="00100843" w:rsidRDefault="00513A5F" w:rsidP="00513A5F">
      <w:pPr>
        <w:rPr>
          <w:rFonts w:cstheme="minorHAnsi"/>
        </w:rPr>
      </w:pPr>
      <w:r>
        <w:rPr>
          <w:rFonts w:cstheme="minorHAnsi"/>
        </w:rPr>
        <w:t xml:space="preserve">Sincerely, </w:t>
      </w:r>
      <w:r w:rsidRPr="00100843">
        <w:rPr>
          <w:rFonts w:cstheme="minorHAnsi"/>
        </w:rPr>
        <w:t xml:space="preserve"> </w:t>
      </w:r>
      <w:bookmarkStart w:id="0" w:name="_GoBack"/>
      <w:bookmarkEnd w:id="0"/>
    </w:p>
    <w:p w14:paraId="29FE2B81" w14:textId="6DF272EA" w:rsidR="00BA6C6B" w:rsidRDefault="00EA24A7" w:rsidP="00B57085">
      <w:pPr>
        <w:spacing w:after="0" w:line="240" w:lineRule="auto"/>
        <w:rPr>
          <w:rFonts w:eastAsiaTheme="minorEastAsia" w:cs="Times New Roman"/>
          <w:b/>
          <w:bCs/>
          <w:noProof/>
          <w:color w:val="244061" w:themeColor="accent1" w:themeShade="80"/>
        </w:rPr>
      </w:pPr>
      <w:r>
        <w:rPr>
          <w:noProof/>
        </w:rPr>
        <w:drawing>
          <wp:anchor distT="0" distB="0" distL="114300" distR="114300" simplePos="0" relativeHeight="251658240" behindDoc="0" locked="0" layoutInCell="1" allowOverlap="1" wp14:anchorId="67627867" wp14:editId="10BD9749">
            <wp:simplePos x="0" y="0"/>
            <wp:positionH relativeFrom="column">
              <wp:posOffset>2766060</wp:posOffset>
            </wp:positionH>
            <wp:positionV relativeFrom="paragraph">
              <wp:posOffset>5748</wp:posOffset>
            </wp:positionV>
            <wp:extent cx="1289050" cy="486410"/>
            <wp:effectExtent l="0" t="0" r="6350" b="8890"/>
            <wp:wrapThrough wrapText="bothSides">
              <wp:wrapPolygon edited="0">
                <wp:start x="0" y="0"/>
                <wp:lineTo x="0" y="21149"/>
                <wp:lineTo x="21387" y="21149"/>
                <wp:lineTo x="213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1289050" cy="48641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color w:val="000000"/>
        </w:rPr>
        <w:drawing>
          <wp:inline distT="0" distB="0" distL="0" distR="0" wp14:anchorId="68F11B91" wp14:editId="5B863B3F">
            <wp:extent cx="1419225" cy="4216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19225" cy="421640"/>
                    </a:xfrm>
                    <a:prstGeom prst="rect">
                      <a:avLst/>
                    </a:prstGeom>
                    <a:noFill/>
                    <a:ln>
                      <a:noFill/>
                    </a:ln>
                  </pic:spPr>
                </pic:pic>
              </a:graphicData>
            </a:graphic>
          </wp:inline>
        </w:drawing>
      </w:r>
    </w:p>
    <w:p w14:paraId="6BAB75B9" w14:textId="77777777" w:rsidR="00BA6C6B" w:rsidRDefault="00BA6C6B" w:rsidP="00B57085">
      <w:pPr>
        <w:spacing w:after="0" w:line="240" w:lineRule="auto"/>
        <w:rPr>
          <w:rFonts w:eastAsiaTheme="minorEastAsia" w:cs="Times New Roman"/>
          <w:b/>
          <w:bCs/>
          <w:noProof/>
          <w:color w:val="244061" w:themeColor="accent1" w:themeShade="80"/>
        </w:rPr>
      </w:pPr>
    </w:p>
    <w:p w14:paraId="383FE147" w14:textId="5B968040" w:rsidR="00BA6C6B" w:rsidRDefault="00127256" w:rsidP="00BA6C6B">
      <w:pPr>
        <w:spacing w:after="0" w:line="240" w:lineRule="auto"/>
        <w:rPr>
          <w:rFonts w:eastAsiaTheme="minorEastAsia" w:cs="Times New Roman"/>
          <w:b/>
          <w:bCs/>
          <w:noProof/>
          <w:color w:val="244061" w:themeColor="accent1" w:themeShade="80"/>
        </w:rPr>
      </w:pPr>
      <w:r>
        <w:rPr>
          <w:rFonts w:eastAsiaTheme="minorEastAsia" w:cs="Times New Roman"/>
          <w:b/>
          <w:bCs/>
          <w:noProof/>
          <w:color w:val="244061" w:themeColor="accent1" w:themeShade="80"/>
        </w:rPr>
        <w:t>Mason S. Turner, MD</w:t>
      </w:r>
      <w:r w:rsidR="00BA6C6B">
        <w:rPr>
          <w:rFonts w:eastAsiaTheme="minorEastAsia" w:cs="Times New Roman"/>
          <w:b/>
          <w:bCs/>
          <w:noProof/>
          <w:color w:val="244061" w:themeColor="accent1" w:themeShade="80"/>
        </w:rPr>
        <w:tab/>
      </w:r>
      <w:r w:rsidR="00BA6C6B">
        <w:rPr>
          <w:rFonts w:eastAsiaTheme="minorEastAsia" w:cs="Times New Roman"/>
          <w:b/>
          <w:bCs/>
          <w:noProof/>
          <w:color w:val="244061" w:themeColor="accent1" w:themeShade="80"/>
        </w:rPr>
        <w:tab/>
      </w:r>
      <w:r w:rsidR="00BA6C6B">
        <w:rPr>
          <w:rFonts w:eastAsiaTheme="minorEastAsia" w:cs="Times New Roman"/>
          <w:b/>
          <w:bCs/>
          <w:noProof/>
          <w:color w:val="244061" w:themeColor="accent1" w:themeShade="80"/>
        </w:rPr>
        <w:tab/>
      </w:r>
      <w:r w:rsidR="00BA6C6B">
        <w:rPr>
          <w:rFonts w:eastAsiaTheme="minorEastAsia" w:cs="Times New Roman"/>
          <w:b/>
          <w:bCs/>
          <w:noProof/>
          <w:color w:val="244061" w:themeColor="accent1" w:themeShade="80"/>
        </w:rPr>
        <w:tab/>
        <w:t>Tammer Attallah, LCSW</w:t>
      </w:r>
    </w:p>
    <w:p w14:paraId="609CDF52" w14:textId="4CE42E50" w:rsidR="00912B8A" w:rsidRDefault="00127256" w:rsidP="00B57085">
      <w:pPr>
        <w:shd w:val="clear" w:color="auto" w:fill="FFFFFF"/>
        <w:spacing w:after="0" w:line="240" w:lineRule="auto"/>
        <w:rPr>
          <w:rFonts w:eastAsia="Times New Roman" w:cs="Times New Roman"/>
          <w:noProof/>
          <w:color w:val="212121"/>
          <w:sz w:val="20"/>
          <w:szCs w:val="20"/>
        </w:rPr>
      </w:pPr>
      <w:r>
        <w:rPr>
          <w:rFonts w:eastAsia="Times New Roman" w:cs="Times New Roman"/>
          <w:noProof/>
          <w:color w:val="212121"/>
          <w:sz w:val="20"/>
          <w:szCs w:val="20"/>
        </w:rPr>
        <w:t>Senior Medical Director, Behavioral Health</w:t>
      </w:r>
      <w:r w:rsidR="00BA6C6B">
        <w:rPr>
          <w:rFonts w:eastAsia="Times New Roman" w:cs="Times New Roman"/>
          <w:noProof/>
          <w:color w:val="212121"/>
          <w:sz w:val="20"/>
          <w:szCs w:val="20"/>
        </w:rPr>
        <w:t xml:space="preserve"> </w:t>
      </w:r>
      <w:r w:rsidR="00BA6C6B">
        <w:rPr>
          <w:rFonts w:eastAsia="Times New Roman" w:cs="Times New Roman"/>
          <w:noProof/>
          <w:color w:val="212121"/>
          <w:sz w:val="20"/>
          <w:szCs w:val="20"/>
        </w:rPr>
        <w:tab/>
      </w:r>
      <w:r w:rsidR="00BA6C6B">
        <w:rPr>
          <w:rFonts w:eastAsia="Times New Roman" w:cs="Times New Roman"/>
          <w:noProof/>
          <w:color w:val="212121"/>
          <w:sz w:val="20"/>
          <w:szCs w:val="20"/>
        </w:rPr>
        <w:tab/>
        <w:t>Executive Clinical Director, Behavioral Health Clinical Program</w:t>
      </w:r>
    </w:p>
    <w:p w14:paraId="3DE527D1" w14:textId="1B355E1C" w:rsidR="00127256" w:rsidRDefault="00127256" w:rsidP="00B57085">
      <w:pPr>
        <w:shd w:val="clear" w:color="auto" w:fill="FFFFFF"/>
        <w:spacing w:after="0" w:line="240" w:lineRule="auto"/>
        <w:rPr>
          <w:rFonts w:eastAsia="Times New Roman" w:cs="Times New Roman"/>
          <w:noProof/>
          <w:color w:val="212121"/>
          <w:sz w:val="20"/>
          <w:szCs w:val="20"/>
        </w:rPr>
      </w:pPr>
    </w:p>
    <w:p w14:paraId="1C8FFE5E" w14:textId="7F86E928" w:rsidR="00601FE7" w:rsidRPr="00513A5F" w:rsidRDefault="00601FE7" w:rsidP="00B57085">
      <w:pPr>
        <w:shd w:val="clear" w:color="auto" w:fill="FFFFFF"/>
        <w:spacing w:after="0" w:line="240" w:lineRule="auto"/>
        <w:rPr>
          <w:rFonts w:eastAsia="Times New Roman" w:cs="Times New Roman"/>
          <w:noProof/>
          <w:color w:val="212121"/>
          <w:sz w:val="20"/>
          <w:szCs w:val="20"/>
        </w:rPr>
      </w:pPr>
    </w:p>
    <w:sectPr w:rsidR="00601FE7" w:rsidRPr="00513A5F" w:rsidSect="00700513">
      <w:headerReference w:type="default" r:id="rId16"/>
      <w:footerReference w:type="default" r:id="rId17"/>
      <w:pgSz w:w="12240" w:h="15840"/>
      <w:pgMar w:top="2253" w:right="1440" w:bottom="816" w:left="1440" w:header="990" w:footer="36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AC5D8" w14:textId="77777777" w:rsidR="000F3DF5" w:rsidRDefault="000F3DF5" w:rsidP="002627E3">
      <w:pPr>
        <w:spacing w:after="0" w:line="240" w:lineRule="auto"/>
      </w:pPr>
      <w:r>
        <w:separator/>
      </w:r>
    </w:p>
  </w:endnote>
  <w:endnote w:type="continuationSeparator" w:id="0">
    <w:p w14:paraId="11A33FB9" w14:textId="77777777" w:rsidR="000F3DF5" w:rsidRDefault="000F3DF5" w:rsidP="00262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37E65" w14:textId="4D14943C" w:rsidR="00E32852" w:rsidRPr="00AF0A46" w:rsidRDefault="006508EF" w:rsidP="00722252">
    <w:pPr>
      <w:pStyle w:val="BasicParagraph"/>
      <w:ind w:right="-270"/>
      <w:jc w:val="center"/>
      <w:rPr>
        <w:rFonts w:ascii="Calibri Light" w:hAnsi="Calibri Light" w:cs="Calibri Light"/>
        <w:color w:val="595959"/>
        <w:spacing w:val="4"/>
        <w:sz w:val="18"/>
        <w:szCs w:val="18"/>
      </w:rPr>
    </w:pPr>
    <w:r>
      <w:rPr>
        <w:rFonts w:ascii="Calibri Light" w:hAnsi="Calibri Light" w:cs="Calibri Light"/>
        <w:color w:val="595959"/>
        <w:spacing w:val="4"/>
        <w:sz w:val="18"/>
        <w:szCs w:val="18"/>
      </w:rPr>
      <w:t>Clinical Programs Administration</w:t>
    </w:r>
    <w:r w:rsidR="006A52E4" w:rsidRPr="00AF0A46">
      <w:rPr>
        <w:rFonts w:ascii="Calibri Light" w:hAnsi="Calibri Light" w:cs="Calibri Light"/>
        <w:color w:val="595959"/>
        <w:spacing w:val="4"/>
        <w:sz w:val="18"/>
        <w:szCs w:val="18"/>
      </w:rPr>
      <w:t xml:space="preserve"> · 36 S. State Street · Salt Lake City, UT 84111 · (801) </w:t>
    </w:r>
    <w:r w:rsidR="00722252" w:rsidRPr="00AF0A46">
      <w:rPr>
        <w:rFonts w:ascii="Calibri Light" w:hAnsi="Calibri Light" w:cs="Calibri Light"/>
        <w:color w:val="595959"/>
        <w:spacing w:val="4"/>
        <w:sz w:val="18"/>
        <w:szCs w:val="18"/>
      </w:rPr>
      <w:t>5</w:t>
    </w:r>
    <w:r>
      <w:rPr>
        <w:rFonts w:ascii="Calibri Light" w:hAnsi="Calibri Light" w:cs="Calibri Light"/>
        <w:color w:val="595959"/>
        <w:spacing w:val="4"/>
        <w:sz w:val="18"/>
        <w:szCs w:val="18"/>
      </w:rPr>
      <w:t>07</w:t>
    </w:r>
    <w:r w:rsidR="005A6A26">
      <w:rPr>
        <w:rFonts w:ascii="Calibri Light" w:hAnsi="Calibri Light" w:cs="Calibri Light"/>
        <w:color w:val="595959"/>
        <w:spacing w:val="4"/>
        <w:sz w:val="18"/>
        <w:szCs w:val="18"/>
      </w:rPr>
      <w:t>-8848</w:t>
    </w:r>
  </w:p>
  <w:p w14:paraId="5114EE84" w14:textId="77777777" w:rsidR="00E3764B" w:rsidRPr="00AF0A46" w:rsidRDefault="006A52E4" w:rsidP="00722252">
    <w:pPr>
      <w:pStyle w:val="BasicParagraph"/>
      <w:ind w:right="-270"/>
      <w:jc w:val="center"/>
      <w:rPr>
        <w:rFonts w:ascii="Calibri Light" w:hAnsi="Calibri Light" w:cs="Calibri Light"/>
        <w:i/>
        <w:iCs/>
        <w:color w:val="595959"/>
        <w:spacing w:val="4"/>
        <w:sz w:val="18"/>
        <w:szCs w:val="18"/>
      </w:rPr>
    </w:pPr>
    <w:r w:rsidRPr="00AF0A46">
      <w:rPr>
        <w:rFonts w:ascii="Calibri Light" w:hAnsi="Calibri Light" w:cs="Calibri Light"/>
        <w:i/>
        <w:iCs/>
        <w:color w:val="595959"/>
        <w:spacing w:val="4"/>
        <w:sz w:val="18"/>
        <w:szCs w:val="18"/>
      </w:rPr>
      <w:t>IntermountainHealthcare.org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E71A1" w14:textId="77777777" w:rsidR="000F3DF5" w:rsidRDefault="000F3DF5" w:rsidP="002627E3">
      <w:pPr>
        <w:spacing w:after="0" w:line="240" w:lineRule="auto"/>
      </w:pPr>
      <w:r>
        <w:separator/>
      </w:r>
    </w:p>
  </w:footnote>
  <w:footnote w:type="continuationSeparator" w:id="0">
    <w:p w14:paraId="651C186E" w14:textId="77777777" w:rsidR="000F3DF5" w:rsidRDefault="000F3DF5" w:rsidP="00262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4BC80" w14:textId="77777777" w:rsidR="00E3764B" w:rsidRDefault="00E32852">
    <w:pPr>
      <w:pStyle w:val="Header"/>
    </w:pPr>
    <w:r>
      <w:rPr>
        <w:noProof/>
      </w:rPr>
      <w:drawing>
        <wp:inline distT="0" distB="0" distL="0" distR="0" wp14:anchorId="63146B40" wp14:editId="216370AF">
          <wp:extent cx="1828800" cy="299525"/>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9242" cy="299597"/>
                  </a:xfrm>
                  <a:prstGeom prst="rect">
                    <a:avLst/>
                  </a:prstGeom>
                  <a:noFill/>
                  <a:ln>
                    <a:noFill/>
                  </a:ln>
                </pic:spPr>
              </pic:pic>
            </a:graphicData>
          </a:graphic>
        </wp:inline>
      </w:drawing>
    </w:r>
  </w:p>
  <w:p w14:paraId="425F5FD1" w14:textId="77777777" w:rsidR="00230B5F" w:rsidRDefault="00230B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84420A"/>
    <w:multiLevelType w:val="hybridMultilevel"/>
    <w:tmpl w:val="6EC85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8B764A"/>
    <w:multiLevelType w:val="hybridMultilevel"/>
    <w:tmpl w:val="7C1E3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ED40F4"/>
    <w:multiLevelType w:val="hybridMultilevel"/>
    <w:tmpl w:val="0A0C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EA0"/>
    <w:rsid w:val="00082459"/>
    <w:rsid w:val="000F3DF5"/>
    <w:rsid w:val="001210CD"/>
    <w:rsid w:val="00127256"/>
    <w:rsid w:val="00197A95"/>
    <w:rsid w:val="001A44D5"/>
    <w:rsid w:val="001F56E5"/>
    <w:rsid w:val="00230B5F"/>
    <w:rsid w:val="002627E3"/>
    <w:rsid w:val="002C0631"/>
    <w:rsid w:val="002C3A65"/>
    <w:rsid w:val="00350E22"/>
    <w:rsid w:val="004276E3"/>
    <w:rsid w:val="00513A5F"/>
    <w:rsid w:val="00561368"/>
    <w:rsid w:val="005A6A26"/>
    <w:rsid w:val="00601FE7"/>
    <w:rsid w:val="00615EA0"/>
    <w:rsid w:val="006508EF"/>
    <w:rsid w:val="006A52E4"/>
    <w:rsid w:val="006E04BF"/>
    <w:rsid w:val="00700513"/>
    <w:rsid w:val="00720C44"/>
    <w:rsid w:val="00722252"/>
    <w:rsid w:val="00812F3C"/>
    <w:rsid w:val="00904C38"/>
    <w:rsid w:val="00912B8A"/>
    <w:rsid w:val="00980ADE"/>
    <w:rsid w:val="009F0F61"/>
    <w:rsid w:val="00A21A55"/>
    <w:rsid w:val="00A91F98"/>
    <w:rsid w:val="00AB39ED"/>
    <w:rsid w:val="00AF0A46"/>
    <w:rsid w:val="00B24184"/>
    <w:rsid w:val="00B34DFC"/>
    <w:rsid w:val="00B57085"/>
    <w:rsid w:val="00BA6C6B"/>
    <w:rsid w:val="00DA2962"/>
    <w:rsid w:val="00E12283"/>
    <w:rsid w:val="00E32852"/>
    <w:rsid w:val="00E32CF7"/>
    <w:rsid w:val="00E33460"/>
    <w:rsid w:val="00E3764B"/>
    <w:rsid w:val="00E6178E"/>
    <w:rsid w:val="00E903FD"/>
    <w:rsid w:val="00EA24A7"/>
    <w:rsid w:val="00EE32F6"/>
    <w:rsid w:val="00F119E8"/>
    <w:rsid w:val="00F652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E6BBC4"/>
  <w15:docId w15:val="{22C4EB1C-A109-2349-8E7F-487317012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7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7E3"/>
  </w:style>
  <w:style w:type="paragraph" w:styleId="Footer">
    <w:name w:val="footer"/>
    <w:basedOn w:val="Normal"/>
    <w:link w:val="FooterChar"/>
    <w:uiPriority w:val="99"/>
    <w:unhideWhenUsed/>
    <w:rsid w:val="00262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7E3"/>
  </w:style>
  <w:style w:type="paragraph" w:styleId="BalloonText">
    <w:name w:val="Balloon Text"/>
    <w:basedOn w:val="Normal"/>
    <w:link w:val="BalloonTextChar"/>
    <w:uiPriority w:val="99"/>
    <w:semiHidden/>
    <w:unhideWhenUsed/>
    <w:rsid w:val="00E6178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178E"/>
    <w:rPr>
      <w:rFonts w:ascii="Lucida Grande" w:hAnsi="Lucida Grande" w:cs="Lucida Grande"/>
      <w:sz w:val="18"/>
      <w:szCs w:val="18"/>
    </w:rPr>
  </w:style>
  <w:style w:type="paragraph" w:customStyle="1" w:styleId="BasicParagraph">
    <w:name w:val="[Basic Paragraph]"/>
    <w:basedOn w:val="Normal"/>
    <w:uiPriority w:val="99"/>
    <w:rsid w:val="006A52E4"/>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513A5F"/>
    <w:pPr>
      <w:spacing w:after="160" w:line="259" w:lineRule="auto"/>
      <w:ind w:left="720"/>
      <w:contextualSpacing/>
    </w:pPr>
  </w:style>
  <w:style w:type="character" w:styleId="Hyperlink">
    <w:name w:val="Hyperlink"/>
    <w:basedOn w:val="DefaultParagraphFont"/>
    <w:uiPriority w:val="99"/>
    <w:unhideWhenUsed/>
    <w:rsid w:val="00513A5F"/>
    <w:rPr>
      <w:color w:val="0000FF"/>
      <w:u w:val="single"/>
    </w:rPr>
  </w:style>
  <w:style w:type="paragraph" w:styleId="NoSpacing">
    <w:name w:val="No Spacing"/>
    <w:uiPriority w:val="1"/>
    <w:qFormat/>
    <w:rsid w:val="00513A5F"/>
    <w:pPr>
      <w:spacing w:after="0" w:line="240" w:lineRule="auto"/>
    </w:pPr>
    <w:rPr>
      <w:rFonts w:ascii="Garamond" w:hAnsi="Garamond"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131749">
      <w:bodyDiv w:val="1"/>
      <w:marLeft w:val="0"/>
      <w:marRight w:val="0"/>
      <w:marTop w:val="0"/>
      <w:marBottom w:val="0"/>
      <w:divBdr>
        <w:top w:val="none" w:sz="0" w:space="0" w:color="auto"/>
        <w:left w:val="none" w:sz="0" w:space="0" w:color="auto"/>
        <w:bottom w:val="none" w:sz="0" w:space="0" w:color="auto"/>
        <w:right w:val="none" w:sz="0" w:space="0" w:color="auto"/>
      </w:divBdr>
    </w:div>
    <w:div w:id="525993954">
      <w:bodyDiv w:val="1"/>
      <w:marLeft w:val="0"/>
      <w:marRight w:val="0"/>
      <w:marTop w:val="0"/>
      <w:marBottom w:val="0"/>
      <w:divBdr>
        <w:top w:val="none" w:sz="0" w:space="0" w:color="auto"/>
        <w:left w:val="none" w:sz="0" w:space="0" w:color="auto"/>
        <w:bottom w:val="none" w:sz="0" w:space="0" w:color="auto"/>
        <w:right w:val="none" w:sz="0" w:space="0" w:color="auto"/>
      </w:divBdr>
    </w:div>
    <w:div w:id="155492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ntermountainhealthcare.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ntalhealthcare@finance.senate.gov" TargetMode="External"/><Relationship Id="rId5" Type="http://schemas.openxmlformats.org/officeDocument/2006/relationships/numbering" Target="numbering.xml"/><Relationship Id="rId15" Type="http://schemas.openxmlformats.org/officeDocument/2006/relationships/image" Target="cid:image001.jpg@01D7D9F6.9DDBD110"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FD1F93FA0F414C9117B60712866388" ma:contentTypeVersion="2" ma:contentTypeDescription="Create a new document." ma:contentTypeScope="" ma:versionID="3093a2599ce504405286ea7809e9ef2b">
  <xsd:schema xmlns:xsd="http://www.w3.org/2001/XMLSchema" xmlns:xs="http://www.w3.org/2001/XMLSchema" xmlns:p="http://schemas.microsoft.com/office/2006/metadata/properties" xmlns:ns2="f8c0a4c8-1f6b-4382-8be3-88a713d2c37d" targetNamespace="http://schemas.microsoft.com/office/2006/metadata/properties" ma:root="true" ma:fieldsID="17892aeab35450de6ac45f5d3e747949" ns2:_="">
    <xsd:import namespace="f8c0a4c8-1f6b-4382-8be3-88a713d2c37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0a4c8-1f6b-4382-8be3-88a713d2c3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3AE35-9E42-4883-BC19-C3F31DAECE91}"/>
</file>

<file path=customXml/itemProps2.xml><?xml version="1.0" encoding="utf-8"?>
<ds:datastoreItem xmlns:ds="http://schemas.openxmlformats.org/officeDocument/2006/customXml" ds:itemID="{9B211D17-6644-457C-A969-B7C2E594B2EF}">
  <ds:schemaRefs>
    <ds:schemaRef ds:uri="http://schemas.microsoft.com/sharepoint/v3/contenttype/forms"/>
  </ds:schemaRefs>
</ds:datastoreItem>
</file>

<file path=customXml/itemProps3.xml><?xml version="1.0" encoding="utf-8"?>
<ds:datastoreItem xmlns:ds="http://schemas.openxmlformats.org/officeDocument/2006/customXml" ds:itemID="{611A3FC1-BF38-4782-9083-55E8E8439F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CC4D41-DAB0-4822-9300-924C319BB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777</Words>
  <Characters>4430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Intermountain Healthcare</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Simplified Digital Letterhead</dc:title>
  <dc:creator>Courtney Kirkham</dc:creator>
  <cp:keywords>letterhead</cp:keywords>
  <dc:description/>
  <cp:lastModifiedBy>Annie Allred</cp:lastModifiedBy>
  <cp:revision>4</cp:revision>
  <cp:lastPrinted>2021-11-11T23:32:00Z</cp:lastPrinted>
  <dcterms:created xsi:type="dcterms:W3CDTF">2021-11-15T19:14:00Z</dcterms:created>
  <dcterms:modified xsi:type="dcterms:W3CDTF">2021-11-15T19:16:00Z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0x01010083FD1F93FA0F414C9117B60712866388</vt:lpwstr>
  </property>
  <property fmtid="{D5CDD505-2E9C-101B-9397-08002B2CF9AE}" pid="3" name="IHSubcategory">
    <vt:lpwstr/>
  </property>
  <property fmtid="{D5CDD505-2E9C-101B-9397-08002B2CF9AE}" pid="4" name="TaxKeyword">
    <vt:lpwstr>3401;#letterhead|ca1ac910-a312-4847-bad1-5e54e8c10d3c</vt:lpwstr>
  </property>
  <property fmtid="{D5CDD505-2E9C-101B-9397-08002B2CF9AE}" pid="5" name="IHFacilities">
    <vt:lpwstr>134;#Key Bank Tower|be15a693-097b-4c58-adc4-d89786c4a280</vt:lpwstr>
  </property>
  <property fmtid="{D5CDD505-2E9C-101B-9397-08002B2CF9AE}" pid="6" name="IHDocumentCategory">
    <vt:lpwstr/>
  </property>
  <property fmtid="{D5CDD505-2E9C-101B-9397-08002B2CF9AE}" pid="7" name="IHCategory">
    <vt:lpwstr>42;#Communications|b3df3098-5452-4b6f-bebb-1598c6ad6c1f</vt:lpwstr>
  </property>
</Properties>
</file>