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52EB" w14:textId="01E0DEB7" w:rsidR="004C4CF9" w:rsidRDefault="00B13BF9" w:rsidP="008F18C3">
      <w:pPr>
        <w:autoSpaceDE/>
        <w:autoSpaceDN/>
        <w:spacing w:after="120"/>
        <w:jc w:val="both"/>
        <w:rPr>
          <w:rFonts w:asciiTheme="minorHAnsi" w:eastAsiaTheme="minorHAnsi" w:hAnsiTheme="minorHAnsi" w:cstheme="minorHAnsi"/>
        </w:rPr>
      </w:pPr>
      <w:r>
        <w:rPr>
          <w:rFonts w:asciiTheme="minorHAnsi" w:eastAsiaTheme="minorHAnsi" w:hAnsiTheme="minorHAnsi" w:cstheme="minorHAnsi"/>
        </w:rPr>
        <w:t xml:space="preserve">Thank you for the </w:t>
      </w:r>
      <w:r w:rsidR="008C53B4">
        <w:rPr>
          <w:rFonts w:asciiTheme="minorHAnsi" w:eastAsiaTheme="minorHAnsi" w:hAnsiTheme="minorHAnsi" w:cstheme="minorHAnsi"/>
        </w:rPr>
        <w:t xml:space="preserve">opportunity to provide information to the Finance Committee’s </w:t>
      </w:r>
      <w:r w:rsidR="009634BE">
        <w:rPr>
          <w:rFonts w:asciiTheme="minorHAnsi" w:eastAsiaTheme="minorHAnsi" w:hAnsiTheme="minorHAnsi" w:cstheme="minorHAnsi"/>
        </w:rPr>
        <w:t>research on behavioral health inequities.</w:t>
      </w:r>
      <w:r w:rsidR="004C4CF9">
        <w:rPr>
          <w:rFonts w:asciiTheme="minorHAnsi" w:eastAsiaTheme="minorHAnsi" w:hAnsiTheme="minorHAnsi" w:cstheme="minorHAnsi"/>
        </w:rPr>
        <w:t xml:space="preserve"> </w:t>
      </w:r>
      <w:r w:rsidR="008F18C3" w:rsidRPr="008F18C3">
        <w:rPr>
          <w:rFonts w:asciiTheme="minorHAnsi" w:eastAsiaTheme="minorHAnsi" w:hAnsiTheme="minorHAnsi" w:cstheme="minorHAnsi"/>
        </w:rPr>
        <w:t xml:space="preserve">Quest Center is a nonprofit organization dedicated to providing multidisciplinary and integrative healthcare services, community, and education to all people seeking a wellness-focused approach to living. </w:t>
      </w:r>
      <w:r w:rsidR="004C4CF9">
        <w:rPr>
          <w:rFonts w:asciiTheme="minorHAnsi" w:eastAsiaTheme="minorHAnsi" w:hAnsiTheme="minorHAnsi" w:cstheme="minorHAnsi"/>
        </w:rPr>
        <w:t xml:space="preserve">We are located in Portland, Oregon and </w:t>
      </w:r>
      <w:r w:rsidR="001B6E0C">
        <w:rPr>
          <w:rFonts w:asciiTheme="minorHAnsi" w:eastAsiaTheme="minorHAnsi" w:hAnsiTheme="minorHAnsi" w:cstheme="minorHAnsi"/>
        </w:rPr>
        <w:t xml:space="preserve">provide services </w:t>
      </w:r>
      <w:r w:rsidR="004C4CF9">
        <w:rPr>
          <w:rFonts w:asciiTheme="minorHAnsi" w:eastAsiaTheme="minorHAnsi" w:hAnsiTheme="minorHAnsi" w:cstheme="minorHAnsi"/>
        </w:rPr>
        <w:t>in</w:t>
      </w:r>
      <w:r w:rsidR="00F6070F">
        <w:rPr>
          <w:rFonts w:asciiTheme="minorHAnsi" w:eastAsiaTheme="minorHAnsi" w:hAnsiTheme="minorHAnsi" w:cstheme="minorHAnsi"/>
        </w:rPr>
        <w:t xml:space="preserve"> Multnomah</w:t>
      </w:r>
      <w:r w:rsidR="00C122D9">
        <w:rPr>
          <w:rFonts w:asciiTheme="minorHAnsi" w:eastAsiaTheme="minorHAnsi" w:hAnsiTheme="minorHAnsi" w:cstheme="minorHAnsi"/>
        </w:rPr>
        <w:t xml:space="preserve"> and </w:t>
      </w:r>
      <w:r w:rsidR="000F6E7F">
        <w:rPr>
          <w:rFonts w:asciiTheme="minorHAnsi" w:eastAsiaTheme="minorHAnsi" w:hAnsiTheme="minorHAnsi" w:cstheme="minorHAnsi"/>
        </w:rPr>
        <w:t>Clackamas</w:t>
      </w:r>
      <w:r w:rsidR="009A087A">
        <w:rPr>
          <w:rFonts w:asciiTheme="minorHAnsi" w:eastAsiaTheme="minorHAnsi" w:hAnsiTheme="minorHAnsi" w:cstheme="minorHAnsi"/>
        </w:rPr>
        <w:t xml:space="preserve"> c</w:t>
      </w:r>
      <w:r w:rsidR="000F6E7F">
        <w:rPr>
          <w:rFonts w:asciiTheme="minorHAnsi" w:eastAsiaTheme="minorHAnsi" w:hAnsiTheme="minorHAnsi" w:cstheme="minorHAnsi"/>
        </w:rPr>
        <w:t>ounties.</w:t>
      </w:r>
    </w:p>
    <w:p w14:paraId="5B65140E" w14:textId="719227EB" w:rsidR="008F18C3" w:rsidRDefault="008F18C3" w:rsidP="008F18C3">
      <w:pPr>
        <w:autoSpaceDE/>
        <w:autoSpaceDN/>
        <w:spacing w:after="120"/>
        <w:jc w:val="both"/>
        <w:rPr>
          <w:rFonts w:asciiTheme="minorHAnsi" w:eastAsiaTheme="minorHAnsi" w:hAnsiTheme="minorHAnsi" w:cstheme="minorHAnsi"/>
        </w:rPr>
      </w:pPr>
      <w:r w:rsidRPr="008F18C3">
        <w:rPr>
          <w:rFonts w:asciiTheme="minorHAnsi" w:eastAsiaTheme="minorHAnsi" w:hAnsiTheme="minorHAnsi" w:cstheme="minorHAnsi"/>
        </w:rPr>
        <w:t>We believe people thrive when their physical, emotional, spiritual, and social needs are effectively met. We offer a wide range of services for individuals to create a personalized treatment plan. Our services are offered in a manner that creates community among our clients that promotes continual healing.</w:t>
      </w:r>
    </w:p>
    <w:p w14:paraId="0F8507B4" w14:textId="439C60A9" w:rsidR="00D91A8F" w:rsidRDefault="00BF0CA9" w:rsidP="00241F74">
      <w:pPr>
        <w:autoSpaceDE/>
        <w:autoSpaceDN/>
        <w:jc w:val="both"/>
        <w:rPr>
          <w:rFonts w:asciiTheme="minorHAnsi" w:eastAsiaTheme="minorHAnsi" w:hAnsiTheme="minorHAnsi" w:cstheme="minorHAnsi"/>
        </w:rPr>
      </w:pPr>
      <w:r>
        <w:rPr>
          <w:rFonts w:asciiTheme="minorHAnsi" w:eastAsiaTheme="minorHAnsi" w:hAnsiTheme="minorHAnsi" w:cstheme="minorHAnsi"/>
        </w:rPr>
        <w:t xml:space="preserve">If we can </w:t>
      </w:r>
      <w:r w:rsidR="0069384F">
        <w:rPr>
          <w:rFonts w:asciiTheme="minorHAnsi" w:eastAsiaTheme="minorHAnsi" w:hAnsiTheme="minorHAnsi" w:cstheme="minorHAnsi"/>
        </w:rPr>
        <w:t>highlight</w:t>
      </w:r>
      <w:r>
        <w:rPr>
          <w:rFonts w:asciiTheme="minorHAnsi" w:eastAsiaTheme="minorHAnsi" w:hAnsiTheme="minorHAnsi" w:cstheme="minorHAnsi"/>
        </w:rPr>
        <w:t xml:space="preserve"> one simple </w:t>
      </w:r>
      <w:r w:rsidR="00D91A8F">
        <w:rPr>
          <w:rFonts w:asciiTheme="minorHAnsi" w:eastAsiaTheme="minorHAnsi" w:hAnsiTheme="minorHAnsi" w:cstheme="minorHAnsi"/>
        </w:rPr>
        <w:t xml:space="preserve">theme that </w:t>
      </w:r>
      <w:r w:rsidR="00DF41EF">
        <w:rPr>
          <w:rFonts w:asciiTheme="minorHAnsi" w:eastAsiaTheme="minorHAnsi" w:hAnsiTheme="minorHAnsi" w:cstheme="minorHAnsi"/>
        </w:rPr>
        <w:t xml:space="preserve">has </w:t>
      </w:r>
      <w:r w:rsidR="00D91A8F">
        <w:rPr>
          <w:rFonts w:asciiTheme="minorHAnsi" w:eastAsiaTheme="minorHAnsi" w:hAnsiTheme="minorHAnsi" w:cstheme="minorHAnsi"/>
        </w:rPr>
        <w:t xml:space="preserve">resonated throughout most of the question areas: </w:t>
      </w:r>
    </w:p>
    <w:p w14:paraId="637CC798" w14:textId="4C0362B9" w:rsidR="00BF0CA9" w:rsidRPr="0069384F" w:rsidRDefault="00F92DBB" w:rsidP="00D91A8F">
      <w:pPr>
        <w:autoSpaceDE/>
        <w:autoSpaceDN/>
        <w:spacing w:after="120"/>
        <w:jc w:val="center"/>
        <w:rPr>
          <w:rFonts w:asciiTheme="minorHAnsi" w:eastAsiaTheme="minorHAnsi" w:hAnsiTheme="minorHAnsi" w:cstheme="minorHAnsi"/>
          <w:color w:val="943634" w:themeColor="accent2" w:themeShade="BF"/>
          <w:sz w:val="24"/>
          <w:szCs w:val="24"/>
        </w:rPr>
      </w:pPr>
      <w:r w:rsidRPr="0069384F">
        <w:rPr>
          <w:rFonts w:asciiTheme="minorHAnsi" w:hAnsiTheme="minorHAnsi" w:cstheme="minorHAnsi"/>
          <w:color w:val="943634" w:themeColor="accent2" w:themeShade="BF"/>
          <w:sz w:val="24"/>
          <w:szCs w:val="24"/>
        </w:rPr>
        <w:t>LOW RATES = LOW PAY</w:t>
      </w:r>
      <w:r w:rsidR="004803EA" w:rsidRPr="0069384F">
        <w:rPr>
          <w:rFonts w:asciiTheme="minorHAnsi" w:hAnsiTheme="minorHAnsi" w:cstheme="minorHAnsi"/>
          <w:color w:val="943634" w:themeColor="accent2" w:themeShade="BF"/>
          <w:sz w:val="24"/>
          <w:szCs w:val="24"/>
        </w:rPr>
        <w:t xml:space="preserve">. </w:t>
      </w:r>
      <w:r w:rsidRPr="0069384F">
        <w:rPr>
          <w:rFonts w:asciiTheme="minorHAnsi" w:hAnsiTheme="minorHAnsi" w:cstheme="minorHAnsi"/>
          <w:color w:val="943634" w:themeColor="accent2" w:themeShade="BF"/>
          <w:sz w:val="24"/>
          <w:szCs w:val="24"/>
        </w:rPr>
        <w:t>LOW PAY = LESS PROVIDERS. LESS PROVIDERS = LESS PATIENT ACCESS.</w:t>
      </w:r>
    </w:p>
    <w:p w14:paraId="27D6D3FC" w14:textId="6ACE540C" w:rsidR="00EB530E" w:rsidRPr="008F18C3" w:rsidRDefault="00B37EFC" w:rsidP="0060534E">
      <w:pPr>
        <w:pStyle w:val="Heading1"/>
        <w:ind w:left="0"/>
        <w:rPr>
          <w:rFonts w:asciiTheme="minorHAnsi" w:hAnsiTheme="minorHAnsi" w:cstheme="minorHAnsi"/>
          <w:sz w:val="22"/>
          <w:szCs w:val="22"/>
          <w:u w:val="single"/>
        </w:rPr>
      </w:pPr>
      <w:r w:rsidRPr="008F18C3">
        <w:rPr>
          <w:rFonts w:asciiTheme="minorHAnsi" w:hAnsiTheme="minorHAnsi" w:cstheme="minorHAnsi"/>
          <w:color w:val="232323"/>
          <w:w w:val="105"/>
          <w:sz w:val="22"/>
          <w:szCs w:val="22"/>
          <w:u w:val="single"/>
        </w:rPr>
        <w:t>Strengthening Workforce</w:t>
      </w:r>
    </w:p>
    <w:p w14:paraId="4B373E8E" w14:textId="55A083B5" w:rsidR="00EB530E" w:rsidRPr="0060534E" w:rsidRDefault="00B37EFC" w:rsidP="009A087A">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F3062B">
        <w:rPr>
          <w:rFonts w:asciiTheme="minorHAnsi" w:hAnsiTheme="minorHAnsi" w:cstheme="minorHAnsi"/>
          <w:color w:val="548DD4" w:themeColor="text2" w:themeTint="99"/>
          <w:w w:val="105"/>
        </w:rPr>
        <w:t>What</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policies</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would</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encourage</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greater</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behavioral health</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care</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provider participation</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in</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these federal</w:t>
      </w:r>
      <w:r w:rsidRPr="0060534E">
        <w:rPr>
          <w:rFonts w:asciiTheme="minorHAnsi" w:hAnsiTheme="minorHAnsi" w:cstheme="minorHAnsi"/>
          <w:color w:val="548DD4" w:themeColor="text2" w:themeTint="99"/>
          <w:w w:val="105"/>
        </w:rPr>
        <w:t xml:space="preserve"> </w:t>
      </w:r>
      <w:r w:rsidRPr="00F3062B">
        <w:rPr>
          <w:rFonts w:asciiTheme="minorHAnsi" w:hAnsiTheme="minorHAnsi" w:cstheme="minorHAnsi"/>
          <w:color w:val="548DD4" w:themeColor="text2" w:themeTint="99"/>
          <w:w w:val="105"/>
        </w:rPr>
        <w:t>programs?</w:t>
      </w:r>
    </w:p>
    <w:p w14:paraId="2108A9FA" w14:textId="77777777" w:rsidR="00DF2DEF" w:rsidRDefault="00CA522B" w:rsidP="002E1A27">
      <w:pPr>
        <w:numPr>
          <w:ilvl w:val="0"/>
          <w:numId w:val="2"/>
        </w:numPr>
        <w:pBdr>
          <w:top w:val="nil"/>
          <w:left w:val="nil"/>
          <w:bottom w:val="nil"/>
          <w:right w:val="nil"/>
          <w:between w:val="nil"/>
        </w:pBdr>
        <w:tabs>
          <w:tab w:val="left" w:pos="1706"/>
          <w:tab w:val="left" w:pos="1707"/>
        </w:tabs>
        <w:autoSpaceDE/>
        <w:autoSpaceDN/>
        <w:spacing w:line="290" w:lineRule="auto"/>
        <w:ind w:left="700" w:right="569"/>
        <w:rPr>
          <w:rFonts w:asciiTheme="minorHAnsi" w:hAnsiTheme="minorHAnsi" w:cstheme="minorHAnsi"/>
          <w:color w:val="232323"/>
        </w:rPr>
      </w:pPr>
      <w:r w:rsidRPr="00F27946">
        <w:rPr>
          <w:rFonts w:asciiTheme="minorHAnsi" w:hAnsiTheme="minorHAnsi" w:cstheme="minorHAnsi"/>
          <w:color w:val="232323"/>
        </w:rPr>
        <w:t>First, and foremost,</w:t>
      </w:r>
      <w:r w:rsidR="00A01F98" w:rsidRPr="00F27946">
        <w:rPr>
          <w:rFonts w:asciiTheme="minorHAnsi" w:hAnsiTheme="minorHAnsi" w:cstheme="minorHAnsi"/>
          <w:color w:val="232323"/>
        </w:rPr>
        <w:t xml:space="preserve"> policies which </w:t>
      </w:r>
      <w:r w:rsidR="00135644" w:rsidRPr="00F27946">
        <w:rPr>
          <w:rFonts w:asciiTheme="minorHAnsi" w:hAnsiTheme="minorHAnsi" w:cstheme="minorHAnsi"/>
          <w:color w:val="232323"/>
        </w:rPr>
        <w:t xml:space="preserve">encourage better reimbursement rates </w:t>
      </w:r>
      <w:r w:rsidR="00C01231" w:rsidRPr="00F27946">
        <w:rPr>
          <w:rFonts w:asciiTheme="minorHAnsi" w:hAnsiTheme="minorHAnsi" w:cstheme="minorHAnsi"/>
          <w:color w:val="232323"/>
        </w:rPr>
        <w:t>for behavioral health services is paramount.</w:t>
      </w:r>
      <w:r w:rsidR="003178AA" w:rsidRPr="00F27946">
        <w:rPr>
          <w:rFonts w:asciiTheme="minorHAnsi" w:hAnsiTheme="minorHAnsi" w:cstheme="minorHAnsi"/>
          <w:color w:val="232323"/>
        </w:rPr>
        <w:t xml:space="preserve"> </w:t>
      </w:r>
    </w:p>
    <w:p w14:paraId="7D18E0CE" w14:textId="77777777" w:rsidR="00F3062B" w:rsidRDefault="009E3404" w:rsidP="002E1A27">
      <w:pPr>
        <w:numPr>
          <w:ilvl w:val="0"/>
          <w:numId w:val="8"/>
        </w:numPr>
        <w:pBdr>
          <w:top w:val="nil"/>
          <w:left w:val="nil"/>
          <w:bottom w:val="nil"/>
          <w:right w:val="nil"/>
          <w:between w:val="nil"/>
        </w:pBdr>
        <w:tabs>
          <w:tab w:val="left" w:pos="1706"/>
          <w:tab w:val="left" w:pos="1707"/>
        </w:tabs>
        <w:autoSpaceDE/>
        <w:autoSpaceDN/>
        <w:spacing w:line="290" w:lineRule="auto"/>
        <w:ind w:left="1050" w:right="569"/>
        <w:rPr>
          <w:rFonts w:asciiTheme="minorHAnsi" w:hAnsiTheme="minorHAnsi" w:cstheme="minorHAnsi"/>
          <w:color w:val="232323"/>
        </w:rPr>
      </w:pPr>
      <w:r w:rsidRPr="00F27946">
        <w:rPr>
          <w:rFonts w:asciiTheme="minorHAnsi" w:hAnsiTheme="minorHAnsi" w:cstheme="minorHAnsi"/>
          <w:color w:val="232323"/>
        </w:rPr>
        <w:t>Low reimbursement rates</w:t>
      </w:r>
      <w:r w:rsidR="00D30651" w:rsidRPr="00F27946">
        <w:rPr>
          <w:rFonts w:asciiTheme="minorHAnsi" w:hAnsiTheme="minorHAnsi" w:cstheme="minorHAnsi"/>
          <w:color w:val="232323"/>
        </w:rPr>
        <w:t xml:space="preserve"> (Medicare and Medicaid)</w:t>
      </w:r>
      <w:r w:rsidR="00C931A5" w:rsidRPr="00F27946">
        <w:rPr>
          <w:rFonts w:asciiTheme="minorHAnsi" w:hAnsiTheme="minorHAnsi" w:cstheme="minorHAnsi"/>
          <w:color w:val="232323"/>
        </w:rPr>
        <w:t xml:space="preserve"> result in low paying positions</w:t>
      </w:r>
      <w:r w:rsidR="00F27946" w:rsidRPr="00F27946">
        <w:rPr>
          <w:rFonts w:asciiTheme="minorHAnsi" w:hAnsiTheme="minorHAnsi" w:cstheme="minorHAnsi"/>
          <w:color w:val="232323"/>
        </w:rPr>
        <w:t>.</w:t>
      </w:r>
    </w:p>
    <w:p w14:paraId="3D3B4AE1" w14:textId="51B7F6CD" w:rsidR="00E345A6" w:rsidRPr="00F27946" w:rsidRDefault="007168CF" w:rsidP="002E1A27">
      <w:pPr>
        <w:numPr>
          <w:ilvl w:val="0"/>
          <w:numId w:val="8"/>
        </w:numPr>
        <w:pBdr>
          <w:top w:val="nil"/>
          <w:left w:val="nil"/>
          <w:bottom w:val="nil"/>
          <w:right w:val="nil"/>
          <w:between w:val="nil"/>
        </w:pBdr>
        <w:tabs>
          <w:tab w:val="left" w:pos="1706"/>
          <w:tab w:val="left" w:pos="1707"/>
        </w:tabs>
        <w:autoSpaceDE/>
        <w:autoSpaceDN/>
        <w:spacing w:line="290" w:lineRule="auto"/>
        <w:ind w:left="1050" w:right="569"/>
        <w:rPr>
          <w:rFonts w:asciiTheme="minorHAnsi" w:hAnsiTheme="minorHAnsi" w:cstheme="minorHAnsi"/>
          <w:color w:val="232323"/>
        </w:rPr>
      </w:pPr>
      <w:r w:rsidRPr="00F27946">
        <w:rPr>
          <w:rFonts w:asciiTheme="minorHAnsi" w:hAnsiTheme="minorHAnsi" w:cstheme="minorHAnsi"/>
          <w:color w:val="232323"/>
        </w:rPr>
        <w:t xml:space="preserve">Generally, </w:t>
      </w:r>
      <w:r w:rsidR="00930BCA" w:rsidRPr="00F27946">
        <w:rPr>
          <w:rFonts w:asciiTheme="minorHAnsi" w:hAnsiTheme="minorHAnsi" w:cstheme="minorHAnsi"/>
          <w:color w:val="232323"/>
        </w:rPr>
        <w:t xml:space="preserve">behavioral health </w:t>
      </w:r>
      <w:r w:rsidR="00893E84" w:rsidRPr="00F27946">
        <w:rPr>
          <w:rFonts w:asciiTheme="minorHAnsi" w:hAnsiTheme="minorHAnsi" w:cstheme="minorHAnsi"/>
          <w:color w:val="232323"/>
        </w:rPr>
        <w:t>providers</w:t>
      </w:r>
      <w:r w:rsidR="008918C1" w:rsidRPr="00F27946">
        <w:rPr>
          <w:rFonts w:asciiTheme="minorHAnsi" w:hAnsiTheme="minorHAnsi" w:cstheme="minorHAnsi"/>
          <w:color w:val="232323"/>
        </w:rPr>
        <w:t xml:space="preserve"> </w:t>
      </w:r>
      <w:r w:rsidR="00AB7512" w:rsidRPr="00F27946">
        <w:rPr>
          <w:rFonts w:asciiTheme="minorHAnsi" w:hAnsiTheme="minorHAnsi" w:cstheme="minorHAnsi"/>
          <w:color w:val="232323"/>
        </w:rPr>
        <w:t xml:space="preserve">low </w:t>
      </w:r>
      <w:r w:rsidR="008918C1" w:rsidRPr="00F27946">
        <w:rPr>
          <w:rFonts w:asciiTheme="minorHAnsi" w:hAnsiTheme="minorHAnsi" w:cstheme="minorHAnsi"/>
          <w:color w:val="232323"/>
        </w:rPr>
        <w:t xml:space="preserve">earnings </w:t>
      </w:r>
      <w:r w:rsidR="00AB7512" w:rsidRPr="00F27946">
        <w:rPr>
          <w:rFonts w:asciiTheme="minorHAnsi" w:hAnsiTheme="minorHAnsi" w:cstheme="minorHAnsi"/>
          <w:color w:val="232323"/>
        </w:rPr>
        <w:t>result in extended period</w:t>
      </w:r>
      <w:r w:rsidR="00E345A6" w:rsidRPr="00F27946">
        <w:rPr>
          <w:rFonts w:asciiTheme="minorHAnsi" w:hAnsiTheme="minorHAnsi" w:cstheme="minorHAnsi"/>
          <w:color w:val="232323"/>
        </w:rPr>
        <w:t>s</w:t>
      </w:r>
      <w:r w:rsidR="00AB7512" w:rsidRPr="00F27946">
        <w:rPr>
          <w:rFonts w:asciiTheme="minorHAnsi" w:hAnsiTheme="minorHAnsi" w:cstheme="minorHAnsi"/>
          <w:color w:val="232323"/>
        </w:rPr>
        <w:t xml:space="preserve"> of time</w:t>
      </w:r>
      <w:r w:rsidR="007C29BC" w:rsidRPr="00F27946">
        <w:rPr>
          <w:rFonts w:asciiTheme="minorHAnsi" w:hAnsiTheme="minorHAnsi" w:cstheme="minorHAnsi"/>
          <w:color w:val="232323"/>
        </w:rPr>
        <w:t xml:space="preserve"> paying off debt from </w:t>
      </w:r>
      <w:r w:rsidRPr="00F27946">
        <w:rPr>
          <w:rFonts w:asciiTheme="minorHAnsi" w:hAnsiTheme="minorHAnsi" w:cstheme="minorHAnsi"/>
          <w:color w:val="232323"/>
        </w:rPr>
        <w:t>expensive educational degrees</w:t>
      </w:r>
      <w:r w:rsidR="007C29BC" w:rsidRPr="00F27946">
        <w:rPr>
          <w:rFonts w:asciiTheme="minorHAnsi" w:hAnsiTheme="minorHAnsi" w:cstheme="minorHAnsi"/>
          <w:color w:val="232323"/>
        </w:rPr>
        <w:t xml:space="preserve"> required for licensing in their chosen </w:t>
      </w:r>
      <w:r w:rsidR="00E345A6" w:rsidRPr="00F27946">
        <w:rPr>
          <w:rFonts w:asciiTheme="minorHAnsi" w:hAnsiTheme="minorHAnsi" w:cstheme="minorHAnsi"/>
          <w:color w:val="232323"/>
        </w:rPr>
        <w:t>field</w:t>
      </w:r>
      <w:r w:rsidR="0067432E" w:rsidRPr="00F27946">
        <w:rPr>
          <w:rFonts w:asciiTheme="minorHAnsi" w:hAnsiTheme="minorHAnsi" w:cstheme="minorHAnsi"/>
          <w:color w:val="232323"/>
        </w:rPr>
        <w:t>.</w:t>
      </w:r>
      <w:r w:rsidR="00D90FF3" w:rsidRPr="00F27946">
        <w:rPr>
          <w:rFonts w:asciiTheme="minorHAnsi" w:hAnsiTheme="minorHAnsi" w:cstheme="minorHAnsi"/>
          <w:color w:val="232323"/>
        </w:rPr>
        <w:t xml:space="preserve"> This leads to early burn-out </w:t>
      </w:r>
      <w:r w:rsidR="005E5EBC">
        <w:rPr>
          <w:rFonts w:asciiTheme="minorHAnsi" w:hAnsiTheme="minorHAnsi" w:cstheme="minorHAnsi"/>
          <w:color w:val="232323"/>
        </w:rPr>
        <w:t>and/</w:t>
      </w:r>
      <w:r w:rsidR="00D90FF3" w:rsidRPr="00F27946">
        <w:rPr>
          <w:rFonts w:asciiTheme="minorHAnsi" w:hAnsiTheme="minorHAnsi" w:cstheme="minorHAnsi"/>
          <w:color w:val="232323"/>
        </w:rPr>
        <w:t>or immediate departure from the non-profit health center they earned their licenses into private practice</w:t>
      </w:r>
      <w:r w:rsidR="007958B1">
        <w:rPr>
          <w:rFonts w:asciiTheme="minorHAnsi" w:hAnsiTheme="minorHAnsi" w:cstheme="minorHAnsi"/>
          <w:color w:val="232323"/>
        </w:rPr>
        <w:t xml:space="preserve">, resulting in </w:t>
      </w:r>
      <w:r w:rsidR="003211DE">
        <w:rPr>
          <w:rFonts w:asciiTheme="minorHAnsi" w:hAnsiTheme="minorHAnsi" w:cstheme="minorHAnsi"/>
          <w:color w:val="232323"/>
        </w:rPr>
        <w:t xml:space="preserve">a cycle which contributes to </w:t>
      </w:r>
      <w:r w:rsidR="0055739D">
        <w:rPr>
          <w:rFonts w:asciiTheme="minorHAnsi" w:hAnsiTheme="minorHAnsi" w:cstheme="minorHAnsi"/>
          <w:color w:val="232323"/>
        </w:rPr>
        <w:t>low reimbursements.</w:t>
      </w:r>
    </w:p>
    <w:p w14:paraId="06F217B7" w14:textId="79E30FF7" w:rsidR="007168CF" w:rsidRPr="007309F9" w:rsidRDefault="007168CF" w:rsidP="002E1A27">
      <w:pPr>
        <w:numPr>
          <w:ilvl w:val="0"/>
          <w:numId w:val="8"/>
        </w:numPr>
        <w:pBdr>
          <w:top w:val="nil"/>
          <w:left w:val="nil"/>
          <w:bottom w:val="nil"/>
          <w:right w:val="nil"/>
          <w:between w:val="nil"/>
        </w:pBdr>
        <w:tabs>
          <w:tab w:val="left" w:pos="1706"/>
          <w:tab w:val="left" w:pos="1707"/>
        </w:tabs>
        <w:autoSpaceDE/>
        <w:autoSpaceDN/>
        <w:spacing w:line="290" w:lineRule="auto"/>
        <w:ind w:left="1050" w:right="569"/>
        <w:rPr>
          <w:rFonts w:asciiTheme="minorHAnsi" w:hAnsiTheme="minorHAnsi" w:cstheme="minorHAnsi"/>
          <w:color w:val="232323"/>
        </w:rPr>
      </w:pPr>
      <w:r w:rsidRPr="007309F9">
        <w:rPr>
          <w:rFonts w:asciiTheme="minorHAnsi" w:hAnsiTheme="minorHAnsi" w:cstheme="minorHAnsi"/>
          <w:color w:val="232323"/>
        </w:rPr>
        <w:t>Access for patients is decreased because of the low pay to BH providers</w:t>
      </w:r>
      <w:r w:rsidR="00B4664F" w:rsidRPr="007309F9">
        <w:rPr>
          <w:rFonts w:asciiTheme="minorHAnsi" w:hAnsiTheme="minorHAnsi" w:cstheme="minorHAnsi"/>
          <w:color w:val="232323"/>
        </w:rPr>
        <w:t xml:space="preserve">. </w:t>
      </w:r>
      <w:r w:rsidRPr="007309F9">
        <w:rPr>
          <w:rFonts w:asciiTheme="minorHAnsi" w:hAnsiTheme="minorHAnsi" w:cstheme="minorHAnsi"/>
          <w:color w:val="232323"/>
        </w:rPr>
        <w:t xml:space="preserve">We pay our Medicaid non-licensed (have a </w:t>
      </w:r>
      <w:r w:rsidR="0067432E" w:rsidRPr="007309F9">
        <w:rPr>
          <w:rFonts w:asciiTheme="minorHAnsi" w:hAnsiTheme="minorHAnsi" w:cstheme="minorHAnsi"/>
          <w:color w:val="232323"/>
        </w:rPr>
        <w:t>masters but</w:t>
      </w:r>
      <w:r w:rsidRPr="007309F9">
        <w:rPr>
          <w:rFonts w:asciiTheme="minorHAnsi" w:hAnsiTheme="minorHAnsi" w:cstheme="minorHAnsi"/>
          <w:color w:val="232323"/>
        </w:rPr>
        <w:t xml:space="preserve"> working for their 2000 clinical hours) BH providers lower than we pay administrative staff. </w:t>
      </w:r>
    </w:p>
    <w:p w14:paraId="3C99900D" w14:textId="77777777" w:rsidR="005A5D84" w:rsidRDefault="00FC4533" w:rsidP="002E1A27">
      <w:pPr>
        <w:pStyle w:val="ListParagraph"/>
        <w:numPr>
          <w:ilvl w:val="1"/>
          <w:numId w:val="1"/>
        </w:numPr>
        <w:tabs>
          <w:tab w:val="left" w:pos="1707"/>
        </w:tabs>
        <w:spacing w:line="288" w:lineRule="auto"/>
        <w:ind w:left="700" w:right="569"/>
        <w:rPr>
          <w:rFonts w:asciiTheme="minorHAnsi" w:hAnsiTheme="minorHAnsi" w:cstheme="minorHAnsi"/>
          <w:color w:val="232323"/>
        </w:rPr>
      </w:pPr>
      <w:r w:rsidRPr="007309F9">
        <w:rPr>
          <w:rFonts w:asciiTheme="minorHAnsi" w:hAnsiTheme="minorHAnsi" w:cstheme="minorHAnsi"/>
          <w:color w:val="232323"/>
        </w:rPr>
        <w:t xml:space="preserve">Federal programs limit the types of providers able to give care. Medicare access to both MH and </w:t>
      </w:r>
      <w:r w:rsidR="001C56DF">
        <w:rPr>
          <w:rFonts w:asciiTheme="minorHAnsi" w:hAnsiTheme="minorHAnsi" w:cstheme="minorHAnsi"/>
          <w:color w:val="232323"/>
        </w:rPr>
        <w:t>Substance Use Disorder treatment</w:t>
      </w:r>
      <w:r w:rsidRPr="007309F9">
        <w:rPr>
          <w:rFonts w:asciiTheme="minorHAnsi" w:hAnsiTheme="minorHAnsi" w:cstheme="minorHAnsi"/>
          <w:color w:val="232323"/>
        </w:rPr>
        <w:t xml:space="preserve"> is limited by Medicare’s limited view of reimbursable providers</w:t>
      </w:r>
      <w:r w:rsidR="001C56DF">
        <w:rPr>
          <w:rFonts w:asciiTheme="minorHAnsi" w:hAnsiTheme="minorHAnsi" w:cstheme="minorHAnsi"/>
          <w:color w:val="232323"/>
        </w:rPr>
        <w:t xml:space="preserve">. For example, Medicare </w:t>
      </w:r>
      <w:r w:rsidR="00D175CA">
        <w:rPr>
          <w:rFonts w:asciiTheme="minorHAnsi" w:hAnsiTheme="minorHAnsi" w:cstheme="minorHAnsi"/>
          <w:color w:val="232323"/>
        </w:rPr>
        <w:t>does not credential</w:t>
      </w:r>
      <w:r w:rsidRPr="007309F9">
        <w:rPr>
          <w:rFonts w:asciiTheme="minorHAnsi" w:hAnsiTheme="minorHAnsi" w:cstheme="minorHAnsi"/>
          <w:color w:val="232323"/>
        </w:rPr>
        <w:t xml:space="preserve"> </w:t>
      </w:r>
      <w:r w:rsidR="00034FED">
        <w:rPr>
          <w:rFonts w:asciiTheme="minorHAnsi" w:hAnsiTheme="minorHAnsi" w:cstheme="minorHAnsi"/>
          <w:color w:val="232323"/>
        </w:rPr>
        <w:t>L</w:t>
      </w:r>
      <w:r w:rsidR="00EA0066">
        <w:rPr>
          <w:rFonts w:asciiTheme="minorHAnsi" w:hAnsiTheme="minorHAnsi" w:cstheme="minorHAnsi"/>
          <w:color w:val="232323"/>
        </w:rPr>
        <w:t xml:space="preserve">icensed Professional Councilors (LPCs) </w:t>
      </w:r>
      <w:r w:rsidRPr="007309F9">
        <w:rPr>
          <w:rFonts w:asciiTheme="minorHAnsi" w:hAnsiTheme="minorHAnsi" w:cstheme="minorHAnsi"/>
          <w:color w:val="232323"/>
        </w:rPr>
        <w:t>C</w:t>
      </w:r>
      <w:r w:rsidR="00497419">
        <w:rPr>
          <w:rFonts w:asciiTheme="minorHAnsi" w:hAnsiTheme="minorHAnsi" w:cstheme="minorHAnsi"/>
          <w:color w:val="232323"/>
        </w:rPr>
        <w:t xml:space="preserve">ertified </w:t>
      </w:r>
      <w:r w:rsidR="007E16CC">
        <w:rPr>
          <w:rFonts w:asciiTheme="minorHAnsi" w:hAnsiTheme="minorHAnsi" w:cstheme="minorHAnsi"/>
          <w:color w:val="232323"/>
        </w:rPr>
        <w:t>Alcohol and Drug Counselors, Peer Support Specialists,</w:t>
      </w:r>
      <w:r w:rsidRPr="007309F9">
        <w:rPr>
          <w:rFonts w:asciiTheme="minorHAnsi" w:hAnsiTheme="minorHAnsi" w:cstheme="minorHAnsi"/>
          <w:color w:val="232323"/>
        </w:rPr>
        <w:t xml:space="preserve"> and Peer Mentors, or LPCs</w:t>
      </w:r>
      <w:r w:rsidR="009B1ABC">
        <w:rPr>
          <w:rFonts w:asciiTheme="minorHAnsi" w:hAnsiTheme="minorHAnsi" w:cstheme="minorHAnsi"/>
          <w:color w:val="232323"/>
        </w:rPr>
        <w:t>, etc.</w:t>
      </w:r>
    </w:p>
    <w:p w14:paraId="19C5C63C" w14:textId="6EE1DFB2" w:rsidR="00FC4533" w:rsidRPr="007309F9" w:rsidRDefault="005A5D84" w:rsidP="002E1A27">
      <w:pPr>
        <w:pStyle w:val="ListParagraph"/>
        <w:numPr>
          <w:ilvl w:val="1"/>
          <w:numId w:val="1"/>
        </w:numPr>
        <w:tabs>
          <w:tab w:val="left" w:pos="1707"/>
        </w:tabs>
        <w:spacing w:line="288" w:lineRule="auto"/>
        <w:ind w:left="700" w:right="569"/>
        <w:rPr>
          <w:rFonts w:asciiTheme="minorHAnsi" w:hAnsiTheme="minorHAnsi" w:cstheme="minorHAnsi"/>
          <w:color w:val="232323"/>
        </w:rPr>
      </w:pPr>
      <w:r>
        <w:rPr>
          <w:rFonts w:asciiTheme="minorHAnsi" w:hAnsiTheme="minorHAnsi" w:cstheme="minorHAnsi"/>
          <w:color w:val="232323"/>
        </w:rPr>
        <w:t xml:space="preserve">Policies and of regulations in Medicare and Medicaid </w:t>
      </w:r>
      <w:r w:rsidR="007931AE">
        <w:rPr>
          <w:rFonts w:asciiTheme="minorHAnsi" w:hAnsiTheme="minorHAnsi" w:cstheme="minorHAnsi"/>
          <w:color w:val="232323"/>
        </w:rPr>
        <w:t xml:space="preserve">that would increase their credentialed workforce would </w:t>
      </w:r>
      <w:r w:rsidR="00E93A6F">
        <w:rPr>
          <w:rFonts w:asciiTheme="minorHAnsi" w:hAnsiTheme="minorHAnsi" w:cstheme="minorHAnsi"/>
          <w:color w:val="232323"/>
        </w:rPr>
        <w:t>significantly</w:t>
      </w:r>
      <w:r w:rsidR="00AF7F54">
        <w:rPr>
          <w:rFonts w:asciiTheme="minorHAnsi" w:hAnsiTheme="minorHAnsi" w:cstheme="minorHAnsi"/>
          <w:color w:val="232323"/>
        </w:rPr>
        <w:t xml:space="preserve"> increase access </w:t>
      </w:r>
      <w:r w:rsidR="000F3659">
        <w:rPr>
          <w:rFonts w:asciiTheme="minorHAnsi" w:hAnsiTheme="minorHAnsi" w:cstheme="minorHAnsi"/>
          <w:color w:val="232323"/>
        </w:rPr>
        <w:t xml:space="preserve">to behavioral services </w:t>
      </w:r>
      <w:r w:rsidR="003A2F6E">
        <w:rPr>
          <w:rFonts w:asciiTheme="minorHAnsi" w:hAnsiTheme="minorHAnsi" w:cstheme="minorHAnsi"/>
          <w:color w:val="232323"/>
        </w:rPr>
        <w:t>in the United States, especially among older adults and marginalized communities.</w:t>
      </w:r>
      <w:r w:rsidR="00E93A6F">
        <w:rPr>
          <w:rFonts w:asciiTheme="minorHAnsi" w:hAnsiTheme="minorHAnsi" w:cstheme="minorHAnsi"/>
          <w:color w:val="232323"/>
        </w:rPr>
        <w:t xml:space="preserve"> </w:t>
      </w:r>
      <w:r w:rsidR="000F3659">
        <w:rPr>
          <w:rFonts w:asciiTheme="minorHAnsi" w:hAnsiTheme="minorHAnsi" w:cstheme="minorHAnsi"/>
          <w:color w:val="232323"/>
        </w:rPr>
        <w:t xml:space="preserve"> </w:t>
      </w:r>
      <w:r w:rsidR="00FC4533" w:rsidRPr="007309F9">
        <w:rPr>
          <w:rFonts w:asciiTheme="minorHAnsi" w:hAnsiTheme="minorHAnsi" w:cstheme="minorHAnsi"/>
          <w:color w:val="232323"/>
        </w:rPr>
        <w:t xml:space="preserve">  </w:t>
      </w:r>
    </w:p>
    <w:p w14:paraId="41872893" w14:textId="52A99740" w:rsidR="00B0504F" w:rsidRPr="007309F9" w:rsidRDefault="008855B8" w:rsidP="002E1A27">
      <w:pPr>
        <w:pStyle w:val="ListParagraph"/>
        <w:numPr>
          <w:ilvl w:val="1"/>
          <w:numId w:val="1"/>
        </w:numPr>
        <w:tabs>
          <w:tab w:val="left" w:pos="1706"/>
          <w:tab w:val="left" w:pos="1707"/>
        </w:tabs>
        <w:spacing w:line="290" w:lineRule="auto"/>
        <w:ind w:left="700" w:right="569"/>
        <w:rPr>
          <w:rFonts w:asciiTheme="minorHAnsi" w:hAnsiTheme="minorHAnsi" w:cstheme="minorHAnsi"/>
          <w:color w:val="232323"/>
        </w:rPr>
      </w:pPr>
      <w:r>
        <w:rPr>
          <w:rFonts w:asciiTheme="minorHAnsi" w:hAnsiTheme="minorHAnsi" w:cstheme="minorHAnsi"/>
          <w:color w:val="232323"/>
          <w:w w:val="105"/>
        </w:rPr>
        <w:t xml:space="preserve">Federal policies that incentivize </w:t>
      </w:r>
      <w:r w:rsidR="00251AD5">
        <w:rPr>
          <w:rFonts w:asciiTheme="minorHAnsi" w:hAnsiTheme="minorHAnsi" w:cstheme="minorHAnsi"/>
          <w:color w:val="232323"/>
          <w:w w:val="105"/>
        </w:rPr>
        <w:t xml:space="preserve">health centers to provide </w:t>
      </w:r>
      <w:r w:rsidR="00B0504F" w:rsidRPr="007309F9">
        <w:rPr>
          <w:rFonts w:asciiTheme="minorHAnsi" w:hAnsiTheme="minorHAnsi" w:cstheme="minorHAnsi"/>
          <w:color w:val="232323"/>
          <w:w w:val="105"/>
        </w:rPr>
        <w:t>culturally appropriate care</w:t>
      </w:r>
      <w:r w:rsidR="00251AD5">
        <w:rPr>
          <w:rFonts w:asciiTheme="minorHAnsi" w:hAnsiTheme="minorHAnsi" w:cstheme="minorHAnsi"/>
          <w:color w:val="232323"/>
          <w:w w:val="105"/>
        </w:rPr>
        <w:t>.</w:t>
      </w:r>
    </w:p>
    <w:p w14:paraId="685ABFB2" w14:textId="244284A3" w:rsidR="00864AE2" w:rsidRPr="0089050E" w:rsidRDefault="00251AD5" w:rsidP="002E1A27">
      <w:pPr>
        <w:pStyle w:val="ListParagraph"/>
        <w:numPr>
          <w:ilvl w:val="1"/>
          <w:numId w:val="1"/>
        </w:numPr>
        <w:tabs>
          <w:tab w:val="left" w:pos="1707"/>
        </w:tabs>
        <w:spacing w:line="288" w:lineRule="auto"/>
        <w:ind w:left="700" w:right="569"/>
        <w:rPr>
          <w:rFonts w:asciiTheme="minorHAnsi" w:hAnsiTheme="minorHAnsi" w:cstheme="minorHAnsi"/>
          <w:color w:val="232323"/>
        </w:rPr>
      </w:pPr>
      <w:r>
        <w:rPr>
          <w:rFonts w:asciiTheme="minorHAnsi" w:hAnsiTheme="minorHAnsi" w:cstheme="minorHAnsi"/>
          <w:color w:val="232323"/>
          <w:w w:val="105"/>
        </w:rPr>
        <w:t xml:space="preserve">Federal recognition </w:t>
      </w:r>
      <w:r w:rsidR="00D55637">
        <w:rPr>
          <w:rFonts w:asciiTheme="minorHAnsi" w:hAnsiTheme="minorHAnsi" w:cstheme="minorHAnsi"/>
          <w:color w:val="232323"/>
          <w:w w:val="105"/>
        </w:rPr>
        <w:t xml:space="preserve">of alternative and complimentary </w:t>
      </w:r>
      <w:r w:rsidR="00864AE2" w:rsidRPr="007309F9">
        <w:rPr>
          <w:rFonts w:asciiTheme="minorHAnsi" w:hAnsiTheme="minorHAnsi" w:cstheme="minorHAnsi"/>
          <w:color w:val="232323"/>
          <w:w w:val="105"/>
        </w:rPr>
        <w:t>forms of care</w:t>
      </w:r>
      <w:r w:rsidR="00D55637">
        <w:rPr>
          <w:rFonts w:asciiTheme="minorHAnsi" w:hAnsiTheme="minorHAnsi" w:cstheme="minorHAnsi"/>
          <w:color w:val="232323"/>
          <w:w w:val="105"/>
        </w:rPr>
        <w:t xml:space="preserve"> (acupuncture, naturopathy</w:t>
      </w:r>
      <w:r w:rsidR="006228C0">
        <w:rPr>
          <w:rFonts w:asciiTheme="minorHAnsi" w:hAnsiTheme="minorHAnsi" w:cstheme="minorHAnsi"/>
          <w:color w:val="232323"/>
          <w:w w:val="105"/>
        </w:rPr>
        <w:t>, etc.)</w:t>
      </w:r>
      <w:r w:rsidR="0089050E">
        <w:rPr>
          <w:rFonts w:asciiTheme="minorHAnsi" w:hAnsiTheme="minorHAnsi" w:cstheme="minorHAnsi"/>
          <w:color w:val="232323"/>
          <w:w w:val="105"/>
        </w:rPr>
        <w:t>.</w:t>
      </w:r>
    </w:p>
    <w:p w14:paraId="0E336C62" w14:textId="487B8DA5" w:rsidR="0089050E" w:rsidRPr="00EB6512" w:rsidRDefault="0089050E" w:rsidP="00EB6512">
      <w:pPr>
        <w:pStyle w:val="ListParagraph"/>
        <w:numPr>
          <w:ilvl w:val="1"/>
          <w:numId w:val="1"/>
        </w:numPr>
        <w:tabs>
          <w:tab w:val="left" w:pos="1706"/>
          <w:tab w:val="left" w:pos="1707"/>
        </w:tabs>
        <w:spacing w:line="290" w:lineRule="auto"/>
        <w:ind w:left="700" w:right="569"/>
        <w:rPr>
          <w:rFonts w:asciiTheme="minorHAnsi" w:hAnsiTheme="minorHAnsi" w:cstheme="minorHAnsi"/>
          <w:color w:val="232323"/>
        </w:rPr>
      </w:pPr>
      <w:r w:rsidRPr="007309F9">
        <w:rPr>
          <w:rFonts w:asciiTheme="minorHAnsi" w:hAnsiTheme="minorHAnsi" w:cstheme="minorHAnsi"/>
          <w:color w:val="232323"/>
          <w:w w:val="105"/>
        </w:rPr>
        <w:t>Reduce administrative burdens, such as reporting unnecessary data</w:t>
      </w:r>
      <w:r>
        <w:rPr>
          <w:rFonts w:asciiTheme="minorHAnsi" w:hAnsiTheme="minorHAnsi" w:cstheme="minorHAnsi"/>
          <w:color w:val="232323"/>
          <w:w w:val="105"/>
        </w:rPr>
        <w:t xml:space="preserve"> and duplicative data entry.</w:t>
      </w:r>
    </w:p>
    <w:p w14:paraId="2167A721" w14:textId="77777777" w:rsidR="00EB530E" w:rsidRPr="006D64D1"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6D64D1">
        <w:rPr>
          <w:rFonts w:asciiTheme="minorHAnsi" w:hAnsiTheme="minorHAnsi" w:cstheme="minorHAnsi"/>
          <w:color w:val="548DD4" w:themeColor="text2" w:themeTint="99"/>
          <w:w w:val="105"/>
        </w:rPr>
        <w:t>What barriers, particularly with respect to the physician and non-physician workforce, prevent patients from accessing needed behavioral health care services?</w:t>
      </w:r>
    </w:p>
    <w:p w14:paraId="726AAB42" w14:textId="77777777" w:rsidR="004D7AD5" w:rsidRPr="007309F9" w:rsidRDefault="004D7AD5" w:rsidP="00EA5DB6">
      <w:pPr>
        <w:numPr>
          <w:ilvl w:val="1"/>
          <w:numId w:val="4"/>
        </w:numPr>
        <w:pBdr>
          <w:top w:val="nil"/>
          <w:left w:val="nil"/>
          <w:bottom w:val="nil"/>
          <w:right w:val="nil"/>
          <w:between w:val="nil"/>
        </w:pBdr>
        <w:tabs>
          <w:tab w:val="left" w:pos="1706"/>
          <w:tab w:val="left" w:pos="1707"/>
        </w:tabs>
        <w:autoSpaceDE/>
        <w:autoSpaceDN/>
        <w:spacing w:before="2" w:line="290" w:lineRule="auto"/>
        <w:ind w:left="710" w:right="417"/>
        <w:rPr>
          <w:rFonts w:asciiTheme="minorHAnsi" w:hAnsiTheme="minorHAnsi" w:cstheme="minorHAnsi"/>
          <w:color w:val="232323"/>
        </w:rPr>
      </w:pPr>
      <w:r w:rsidRPr="007309F9">
        <w:rPr>
          <w:rFonts w:asciiTheme="minorHAnsi" w:hAnsiTheme="minorHAnsi" w:cstheme="minorHAnsi"/>
          <w:color w:val="232323"/>
        </w:rPr>
        <w:lastRenderedPageBreak/>
        <w:t>Better pay, loan forgiveness for student loans if going to work for non-profit community health centers.</w:t>
      </w:r>
    </w:p>
    <w:p w14:paraId="5D33BF22" w14:textId="77777777" w:rsidR="00AE1B85" w:rsidRPr="007309F9" w:rsidRDefault="00AE1B85" w:rsidP="00EA5DB6">
      <w:pPr>
        <w:pStyle w:val="ListParagraph"/>
        <w:numPr>
          <w:ilvl w:val="1"/>
          <w:numId w:val="1"/>
        </w:numPr>
        <w:tabs>
          <w:tab w:val="left" w:pos="1706"/>
          <w:tab w:val="left" w:pos="1707"/>
        </w:tabs>
        <w:spacing w:before="2" w:line="290" w:lineRule="auto"/>
        <w:ind w:left="710" w:right="417"/>
        <w:rPr>
          <w:rFonts w:asciiTheme="minorHAnsi" w:hAnsiTheme="minorHAnsi" w:cstheme="minorHAnsi"/>
          <w:color w:val="232323"/>
        </w:rPr>
      </w:pPr>
      <w:r w:rsidRPr="007309F9">
        <w:rPr>
          <w:rFonts w:asciiTheme="minorHAnsi" w:hAnsiTheme="minorHAnsi" w:cstheme="minorHAnsi"/>
          <w:color w:val="232323"/>
        </w:rPr>
        <w:t>Childcare and transportation</w:t>
      </w:r>
    </w:p>
    <w:p w14:paraId="41D5ACD4" w14:textId="46F5DE17" w:rsidR="00F6114F" w:rsidRDefault="00236D39" w:rsidP="00EA5DB6">
      <w:pPr>
        <w:pStyle w:val="ListParagraph"/>
        <w:numPr>
          <w:ilvl w:val="1"/>
          <w:numId w:val="1"/>
        </w:numPr>
        <w:tabs>
          <w:tab w:val="left" w:pos="1706"/>
          <w:tab w:val="left" w:pos="1707"/>
        </w:tabs>
        <w:spacing w:before="2" w:line="290" w:lineRule="auto"/>
        <w:ind w:left="710" w:right="417"/>
        <w:rPr>
          <w:rFonts w:asciiTheme="minorHAnsi" w:hAnsiTheme="minorHAnsi" w:cstheme="minorHAnsi"/>
          <w:color w:val="232323"/>
        </w:rPr>
      </w:pPr>
      <w:r w:rsidRPr="00236D39">
        <w:rPr>
          <w:rFonts w:asciiTheme="minorHAnsi" w:hAnsiTheme="minorHAnsi" w:cstheme="minorHAnsi"/>
          <w:color w:val="232323"/>
        </w:rPr>
        <w:t xml:space="preserve">Significant lack of culturally </w:t>
      </w:r>
      <w:r w:rsidR="0099550B">
        <w:rPr>
          <w:rFonts w:asciiTheme="minorHAnsi" w:hAnsiTheme="minorHAnsi" w:cstheme="minorHAnsi"/>
          <w:color w:val="232323"/>
        </w:rPr>
        <w:t>appropriate</w:t>
      </w:r>
      <w:r w:rsidRPr="00236D39">
        <w:rPr>
          <w:rFonts w:asciiTheme="minorHAnsi" w:hAnsiTheme="minorHAnsi" w:cstheme="minorHAnsi"/>
          <w:color w:val="232323"/>
        </w:rPr>
        <w:t xml:space="preserve"> training</w:t>
      </w:r>
      <w:r w:rsidR="00F6114F">
        <w:rPr>
          <w:rFonts w:asciiTheme="minorHAnsi" w:hAnsiTheme="minorHAnsi" w:cstheme="minorHAnsi"/>
          <w:color w:val="232323"/>
        </w:rPr>
        <w:t>.</w:t>
      </w:r>
    </w:p>
    <w:p w14:paraId="3F576A96" w14:textId="77777777" w:rsidR="00236D39" w:rsidRPr="00236D39" w:rsidRDefault="00236D39" w:rsidP="007E50A4">
      <w:pPr>
        <w:numPr>
          <w:ilvl w:val="1"/>
          <w:numId w:val="8"/>
        </w:numPr>
        <w:pBdr>
          <w:top w:val="nil"/>
          <w:left w:val="nil"/>
          <w:bottom w:val="nil"/>
          <w:right w:val="nil"/>
          <w:between w:val="nil"/>
        </w:pBdr>
        <w:tabs>
          <w:tab w:val="left" w:pos="1706"/>
          <w:tab w:val="left" w:pos="1707"/>
        </w:tabs>
        <w:autoSpaceDE/>
        <w:autoSpaceDN/>
        <w:spacing w:line="290" w:lineRule="auto"/>
        <w:ind w:left="1080" w:right="569"/>
        <w:rPr>
          <w:rFonts w:asciiTheme="minorHAnsi" w:hAnsiTheme="minorHAnsi" w:cstheme="minorHAnsi"/>
          <w:color w:val="232323"/>
        </w:rPr>
      </w:pPr>
      <w:r w:rsidRPr="00236D39">
        <w:rPr>
          <w:rFonts w:asciiTheme="minorHAnsi" w:hAnsiTheme="minorHAnsi" w:cstheme="minorHAnsi"/>
          <w:color w:val="232323"/>
        </w:rPr>
        <w:t>Difficult to find medical providers that are well versed in HIV and the populations most impacted by HIV, especially within the Medicaid and Medicare environments.</w:t>
      </w:r>
    </w:p>
    <w:p w14:paraId="17A0D117" w14:textId="77777777" w:rsidR="00236D39" w:rsidRPr="00236D39" w:rsidRDefault="00236D39" w:rsidP="007E50A4">
      <w:pPr>
        <w:numPr>
          <w:ilvl w:val="1"/>
          <w:numId w:val="8"/>
        </w:numPr>
        <w:pBdr>
          <w:top w:val="nil"/>
          <w:left w:val="nil"/>
          <w:bottom w:val="nil"/>
          <w:right w:val="nil"/>
          <w:between w:val="nil"/>
        </w:pBdr>
        <w:tabs>
          <w:tab w:val="left" w:pos="1706"/>
          <w:tab w:val="left" w:pos="1707"/>
        </w:tabs>
        <w:autoSpaceDE/>
        <w:autoSpaceDN/>
        <w:spacing w:line="290" w:lineRule="auto"/>
        <w:ind w:left="1080" w:right="569"/>
        <w:rPr>
          <w:rFonts w:asciiTheme="minorHAnsi" w:hAnsiTheme="minorHAnsi" w:cstheme="minorHAnsi"/>
          <w:color w:val="232323"/>
        </w:rPr>
      </w:pPr>
      <w:r w:rsidRPr="00236D39">
        <w:rPr>
          <w:rFonts w:asciiTheme="minorHAnsi" w:hAnsiTheme="minorHAnsi" w:cstheme="minorHAnsi"/>
          <w:color w:val="232323"/>
        </w:rPr>
        <w:t>Most difficult for Trans and gender diverse communities finding providers that are open and empathetic to their lived experience.</w:t>
      </w:r>
    </w:p>
    <w:p w14:paraId="672D632F" w14:textId="6CFF6A8E" w:rsidR="0065356B" w:rsidRPr="0065356B" w:rsidRDefault="007B002A" w:rsidP="00EA5DB6">
      <w:pPr>
        <w:pStyle w:val="ListParagraph"/>
        <w:numPr>
          <w:ilvl w:val="1"/>
          <w:numId w:val="1"/>
        </w:numPr>
        <w:tabs>
          <w:tab w:val="left" w:pos="1706"/>
          <w:tab w:val="left" w:pos="1707"/>
        </w:tabs>
        <w:spacing w:before="2" w:line="290" w:lineRule="auto"/>
        <w:ind w:left="710" w:right="417"/>
        <w:rPr>
          <w:rFonts w:asciiTheme="minorHAnsi" w:hAnsiTheme="minorHAnsi" w:cstheme="minorHAnsi"/>
          <w:color w:val="232323"/>
        </w:rPr>
      </w:pPr>
      <w:r>
        <w:rPr>
          <w:rFonts w:asciiTheme="minorHAnsi" w:hAnsiTheme="minorHAnsi" w:cstheme="minorHAnsi"/>
          <w:color w:val="232323"/>
        </w:rPr>
        <w:t>Workforce shortages of</w:t>
      </w:r>
      <w:r w:rsidR="0065356B" w:rsidRPr="0065356B">
        <w:rPr>
          <w:rFonts w:asciiTheme="minorHAnsi" w:hAnsiTheme="minorHAnsi" w:cstheme="minorHAnsi"/>
          <w:color w:val="232323"/>
        </w:rPr>
        <w:t xml:space="preserve"> providers reduces patient access through long wait times to see provider.</w:t>
      </w:r>
      <w:r w:rsidR="00EA6F26">
        <w:rPr>
          <w:rFonts w:asciiTheme="minorHAnsi" w:hAnsiTheme="minorHAnsi" w:cstheme="minorHAnsi"/>
          <w:color w:val="232323"/>
        </w:rPr>
        <w:t xml:space="preserve"> </w:t>
      </w:r>
    </w:p>
    <w:p w14:paraId="53430293" w14:textId="77777777" w:rsidR="0065356B" w:rsidRPr="0065356B" w:rsidRDefault="0065356B" w:rsidP="00EA5DB6">
      <w:pPr>
        <w:pStyle w:val="ListParagraph"/>
        <w:numPr>
          <w:ilvl w:val="1"/>
          <w:numId w:val="1"/>
        </w:numPr>
        <w:tabs>
          <w:tab w:val="left" w:pos="1706"/>
          <w:tab w:val="left" w:pos="1707"/>
        </w:tabs>
        <w:spacing w:before="2" w:line="290" w:lineRule="auto"/>
        <w:ind w:left="710" w:right="417"/>
        <w:rPr>
          <w:rFonts w:asciiTheme="minorHAnsi" w:hAnsiTheme="minorHAnsi" w:cstheme="minorHAnsi"/>
          <w:color w:val="232323"/>
        </w:rPr>
      </w:pPr>
      <w:r w:rsidRPr="0065356B">
        <w:rPr>
          <w:rFonts w:asciiTheme="minorHAnsi" w:hAnsiTheme="minorHAnsi" w:cstheme="minorHAnsi"/>
          <w:color w:val="232323"/>
        </w:rPr>
        <w:t>Complexity of need and marginalized identity.</w:t>
      </w:r>
    </w:p>
    <w:p w14:paraId="4CC6AEF2" w14:textId="77777777" w:rsidR="0065356B" w:rsidRPr="0065356B" w:rsidRDefault="0065356B" w:rsidP="00566FDE">
      <w:pPr>
        <w:numPr>
          <w:ilvl w:val="0"/>
          <w:numId w:val="8"/>
        </w:numPr>
        <w:pBdr>
          <w:top w:val="nil"/>
          <w:left w:val="nil"/>
          <w:bottom w:val="nil"/>
          <w:right w:val="nil"/>
          <w:between w:val="nil"/>
        </w:pBdr>
        <w:tabs>
          <w:tab w:val="left" w:pos="1706"/>
          <w:tab w:val="left" w:pos="1707"/>
        </w:tabs>
        <w:autoSpaceDE/>
        <w:autoSpaceDN/>
        <w:spacing w:line="290" w:lineRule="auto"/>
        <w:ind w:left="1400" w:right="569"/>
        <w:rPr>
          <w:rFonts w:asciiTheme="minorHAnsi" w:hAnsiTheme="minorHAnsi" w:cstheme="minorHAnsi"/>
          <w:color w:val="232323"/>
        </w:rPr>
      </w:pPr>
      <w:r w:rsidRPr="0065356B">
        <w:rPr>
          <w:rFonts w:asciiTheme="minorHAnsi" w:hAnsiTheme="minorHAnsi" w:cstheme="minorHAnsi"/>
          <w:color w:val="232323"/>
        </w:rPr>
        <w:t>We have patients who are Trans experiencing BH issues and are required to navigate a system that are inadequate does not recognize their needs.</w:t>
      </w:r>
    </w:p>
    <w:p w14:paraId="208352CA" w14:textId="77777777" w:rsidR="00EB530E" w:rsidRPr="00566FDE"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566FDE">
        <w:rPr>
          <w:rFonts w:asciiTheme="minorHAnsi" w:hAnsiTheme="minorHAnsi" w:cstheme="minorHAnsi"/>
          <w:color w:val="548DD4" w:themeColor="text2" w:themeTint="99"/>
          <w:w w:val="105"/>
        </w:rPr>
        <w:t>What policies would most effectively increase diversity in the behavioral health care workforce?</w:t>
      </w:r>
    </w:p>
    <w:p w14:paraId="3C64D4C9" w14:textId="77777777" w:rsidR="00DC1B74" w:rsidRPr="00F449CB" w:rsidRDefault="00DC1B74" w:rsidP="00DC1B74">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Diversifying the types of care would diversify the workforce.</w:t>
      </w:r>
    </w:p>
    <w:p w14:paraId="03440242" w14:textId="77777777" w:rsidR="00DC1B74" w:rsidRPr="007475D9" w:rsidRDefault="00DC1B74" w:rsidP="00DC1B74">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7475D9">
        <w:rPr>
          <w:rFonts w:asciiTheme="minorHAnsi" w:hAnsiTheme="minorHAnsi" w:cstheme="minorHAnsi"/>
          <w:color w:val="232323"/>
        </w:rPr>
        <w:t>Access to educational opportunities within minority populations.</w:t>
      </w:r>
    </w:p>
    <w:p w14:paraId="7269B4BD" w14:textId="77777777" w:rsidR="00C81A89" w:rsidRPr="007309F9" w:rsidRDefault="00C81A89"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Incentives for hiring</w:t>
      </w:r>
    </w:p>
    <w:p w14:paraId="5C47984A" w14:textId="7A158407" w:rsidR="00C81A89" w:rsidRPr="007309F9" w:rsidRDefault="00C81A89"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Training in DEIJ work for predominately white organizations</w:t>
      </w:r>
      <w:r w:rsidR="002B0C3F">
        <w:rPr>
          <w:rFonts w:asciiTheme="minorHAnsi" w:hAnsiTheme="minorHAnsi" w:cstheme="minorHAnsi"/>
          <w:color w:val="232323"/>
        </w:rPr>
        <w:t>.</w:t>
      </w:r>
    </w:p>
    <w:p w14:paraId="41AA42CC" w14:textId="2676F97B" w:rsidR="00C81A89" w:rsidRPr="007309F9" w:rsidRDefault="00C81A89"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Money and technical assistance for BIPOC organizations with limited infrastructure</w:t>
      </w:r>
      <w:r w:rsidR="002B0C3F">
        <w:rPr>
          <w:rFonts w:asciiTheme="minorHAnsi" w:hAnsiTheme="minorHAnsi" w:cstheme="minorHAnsi"/>
          <w:color w:val="232323"/>
        </w:rPr>
        <w:t>.</w:t>
      </w:r>
    </w:p>
    <w:p w14:paraId="5935149B" w14:textId="77777777" w:rsidR="0023161A" w:rsidRDefault="00AC4528"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 xml:space="preserve">Wider peer support training from within the communities. </w:t>
      </w:r>
    </w:p>
    <w:p w14:paraId="7E6615E0" w14:textId="190B1519" w:rsidR="00AC4528" w:rsidRPr="007309F9" w:rsidRDefault="00AC4528"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Broadening codes that include pay for P</w:t>
      </w:r>
      <w:r w:rsidR="001F1582">
        <w:rPr>
          <w:rFonts w:asciiTheme="minorHAnsi" w:hAnsiTheme="minorHAnsi" w:cstheme="minorHAnsi"/>
          <w:color w:val="232323"/>
        </w:rPr>
        <w:t xml:space="preserve">eer Support </w:t>
      </w:r>
      <w:r w:rsidR="0023161A">
        <w:rPr>
          <w:rFonts w:asciiTheme="minorHAnsi" w:hAnsiTheme="minorHAnsi" w:cstheme="minorHAnsi"/>
          <w:color w:val="232323"/>
        </w:rPr>
        <w:t>services</w:t>
      </w:r>
      <w:r w:rsidRPr="00F449CB">
        <w:rPr>
          <w:rFonts w:asciiTheme="minorHAnsi" w:hAnsiTheme="minorHAnsi" w:cstheme="minorHAnsi"/>
          <w:color w:val="232323"/>
        </w:rPr>
        <w:t xml:space="preserve"> within medical and BH payers, specifically </w:t>
      </w:r>
      <w:r w:rsidR="008A3E48">
        <w:rPr>
          <w:rFonts w:asciiTheme="minorHAnsi" w:hAnsiTheme="minorHAnsi" w:cstheme="minorHAnsi"/>
          <w:color w:val="232323"/>
        </w:rPr>
        <w:t>in Medicare and Med</w:t>
      </w:r>
      <w:r w:rsidR="00283DBE">
        <w:rPr>
          <w:rFonts w:asciiTheme="minorHAnsi" w:hAnsiTheme="minorHAnsi" w:cstheme="minorHAnsi"/>
          <w:color w:val="232323"/>
        </w:rPr>
        <w:t>i</w:t>
      </w:r>
      <w:r w:rsidR="008A3E48">
        <w:rPr>
          <w:rFonts w:asciiTheme="minorHAnsi" w:hAnsiTheme="minorHAnsi" w:cstheme="minorHAnsi"/>
          <w:color w:val="232323"/>
        </w:rPr>
        <w:t>caid</w:t>
      </w:r>
      <w:r w:rsidRPr="00F449CB">
        <w:rPr>
          <w:rFonts w:asciiTheme="minorHAnsi" w:hAnsiTheme="minorHAnsi" w:cstheme="minorHAnsi"/>
          <w:color w:val="232323"/>
        </w:rPr>
        <w:t>.</w:t>
      </w:r>
    </w:p>
    <w:p w14:paraId="2D622072" w14:textId="77777777" w:rsidR="00AC4528" w:rsidRPr="007309F9" w:rsidRDefault="00AC4528"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More creative ways to certify non-licensed workers that values lived experience.</w:t>
      </w:r>
    </w:p>
    <w:p w14:paraId="252AB768" w14:textId="77777777" w:rsidR="00F449CB" w:rsidRPr="00F449CB" w:rsidRDefault="00F449CB"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F449CB">
        <w:rPr>
          <w:rFonts w:asciiTheme="minorHAnsi" w:hAnsiTheme="minorHAnsi" w:cstheme="minorHAnsi"/>
          <w:color w:val="232323"/>
        </w:rPr>
        <w:t>Increasing reimbursement rates to increase provider salaries.</w:t>
      </w:r>
    </w:p>
    <w:p w14:paraId="01811232" w14:textId="40275DFC" w:rsidR="001D0D70" w:rsidRPr="001D0D70" w:rsidRDefault="001D0D70"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1D0D70">
        <w:rPr>
          <w:rFonts w:asciiTheme="minorHAnsi" w:hAnsiTheme="minorHAnsi" w:cstheme="minorHAnsi"/>
          <w:color w:val="232323"/>
        </w:rPr>
        <w:t xml:space="preserve">Create and fund Culturally Informed and Responsive PRACTICE based evidence at both provider pre and post-graduation education levels and at the practice level.  </w:t>
      </w:r>
    </w:p>
    <w:p w14:paraId="57CF8F56" w14:textId="786C7A7A" w:rsidR="001D0D70" w:rsidRPr="001D0D70" w:rsidRDefault="001D0D70"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1D0D70">
        <w:rPr>
          <w:rFonts w:asciiTheme="minorHAnsi" w:hAnsiTheme="minorHAnsi" w:cstheme="minorHAnsi"/>
          <w:color w:val="232323"/>
        </w:rPr>
        <w:t>Monocultural evidence-based practices are steeped in white supremacy.  Expand reimbursement modalities that extend beyond the narrow list of EVP that are currently offered.</w:t>
      </w:r>
    </w:p>
    <w:p w14:paraId="470DE4BD" w14:textId="245639A8" w:rsidR="003F22B1" w:rsidRPr="00E67D9D" w:rsidRDefault="003F22B1"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E67D9D">
        <w:rPr>
          <w:rFonts w:asciiTheme="minorHAnsi" w:hAnsiTheme="minorHAnsi" w:cstheme="minorHAnsi"/>
          <w:color w:val="232323"/>
        </w:rPr>
        <w:t xml:space="preserve">Require universities to engage in reparation practices in the form of partial tuition </w:t>
      </w:r>
      <w:r w:rsidR="0060534E">
        <w:rPr>
          <w:rFonts w:asciiTheme="minorHAnsi" w:hAnsiTheme="minorHAnsi" w:cstheme="minorHAnsi"/>
          <w:color w:val="232323"/>
        </w:rPr>
        <w:t>ad</w:t>
      </w:r>
      <w:r w:rsidRPr="00E67D9D">
        <w:rPr>
          <w:rFonts w:asciiTheme="minorHAnsi" w:hAnsiTheme="minorHAnsi" w:cstheme="minorHAnsi"/>
          <w:color w:val="232323"/>
        </w:rPr>
        <w:t xml:space="preserve">mission for BIPOC students. </w:t>
      </w:r>
    </w:p>
    <w:p w14:paraId="7B0CF2EF" w14:textId="77777777" w:rsidR="003F22B1" w:rsidRPr="00E67D9D" w:rsidRDefault="003F22B1"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E67D9D">
        <w:rPr>
          <w:rFonts w:asciiTheme="minorHAnsi" w:hAnsiTheme="minorHAnsi" w:cstheme="minorHAnsi"/>
          <w:color w:val="232323"/>
        </w:rPr>
        <w:t>Require reparation practices with regard to salaries of BIPOC providers practicing within the state.</w:t>
      </w:r>
    </w:p>
    <w:p w14:paraId="7CE182F4" w14:textId="2C487DDA" w:rsidR="00C81A89" w:rsidRPr="0060534E" w:rsidRDefault="003F22B1" w:rsidP="0060534E">
      <w:pPr>
        <w:numPr>
          <w:ilvl w:val="0"/>
          <w:numId w:val="4"/>
        </w:numPr>
        <w:pBdr>
          <w:top w:val="nil"/>
          <w:left w:val="nil"/>
          <w:bottom w:val="nil"/>
          <w:right w:val="nil"/>
          <w:between w:val="nil"/>
        </w:pBdr>
        <w:tabs>
          <w:tab w:val="left" w:pos="2070"/>
        </w:tabs>
        <w:autoSpaceDE/>
        <w:autoSpaceDN/>
        <w:spacing w:before="2" w:line="290" w:lineRule="auto"/>
        <w:ind w:left="720" w:right="417"/>
        <w:rPr>
          <w:rFonts w:asciiTheme="minorHAnsi" w:hAnsiTheme="minorHAnsi" w:cstheme="minorHAnsi"/>
          <w:color w:val="232323"/>
        </w:rPr>
      </w:pPr>
      <w:r w:rsidRPr="00E67D9D">
        <w:rPr>
          <w:rFonts w:asciiTheme="minorHAnsi" w:hAnsiTheme="minorHAnsi" w:cstheme="minorHAnsi"/>
          <w:color w:val="232323"/>
        </w:rPr>
        <w:t>Require ANY culturally specific services rendered by an individual who is part of the culturally specific community they are serving to be compensated for that labor in increased salary and/or student debt relief.</w:t>
      </w:r>
    </w:p>
    <w:p w14:paraId="690BD2E4" w14:textId="77777777" w:rsidR="00EB530E" w:rsidRPr="0060534E"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60534E">
        <w:rPr>
          <w:rFonts w:asciiTheme="minorHAnsi" w:hAnsiTheme="minorHAnsi" w:cstheme="minorHAnsi"/>
          <w:color w:val="548DD4" w:themeColor="text2" w:themeTint="99"/>
          <w:w w:val="105"/>
        </w:rPr>
        <w:t xml:space="preserve">What federal policies would best incentivize behavioral health care providers to train and </w:t>
      </w:r>
      <w:r w:rsidRPr="0060534E">
        <w:rPr>
          <w:rFonts w:asciiTheme="minorHAnsi" w:hAnsiTheme="minorHAnsi" w:cstheme="minorHAnsi"/>
          <w:color w:val="548DD4" w:themeColor="text2" w:themeTint="99"/>
          <w:w w:val="105"/>
        </w:rPr>
        <w:lastRenderedPageBreak/>
        <w:t>practice in rural and other underserved areas?</w:t>
      </w:r>
    </w:p>
    <w:p w14:paraId="627C3AB9" w14:textId="77777777" w:rsidR="00460E38" w:rsidRPr="00460E38" w:rsidRDefault="00460E38"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460E38">
        <w:rPr>
          <w:rFonts w:asciiTheme="minorHAnsi" w:hAnsiTheme="minorHAnsi" w:cstheme="minorHAnsi"/>
          <w:color w:val="232323"/>
        </w:rPr>
        <w:t>Financial incentives</w:t>
      </w:r>
    </w:p>
    <w:p w14:paraId="52E5ADBD" w14:textId="77777777" w:rsidR="00460E38" w:rsidRPr="00460E38" w:rsidRDefault="00460E38"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460E38">
        <w:rPr>
          <w:rFonts w:asciiTheme="minorHAnsi" w:hAnsiTheme="minorHAnsi" w:cstheme="minorHAnsi"/>
          <w:color w:val="232323"/>
        </w:rPr>
        <w:t>Improved reimbursement, especially for non-licensed BH workers.</w:t>
      </w:r>
    </w:p>
    <w:p w14:paraId="3C16A7D9" w14:textId="77777777" w:rsidR="00672891" w:rsidRPr="00672891" w:rsidRDefault="00672891"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672891">
        <w:rPr>
          <w:rFonts w:asciiTheme="minorHAnsi" w:hAnsiTheme="minorHAnsi" w:cstheme="minorHAnsi"/>
          <w:color w:val="232323"/>
        </w:rPr>
        <w:t>Opening telehealth services from higher density areas to practice in rural areas and other underserved areas outside of the providers county.</w:t>
      </w:r>
    </w:p>
    <w:p w14:paraId="4C32150F" w14:textId="4A77810B" w:rsidR="00672891" w:rsidRPr="00672891" w:rsidRDefault="00672891"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672891">
        <w:rPr>
          <w:rFonts w:asciiTheme="minorHAnsi" w:hAnsiTheme="minorHAnsi" w:cstheme="minorHAnsi"/>
          <w:color w:val="232323"/>
        </w:rPr>
        <w:t>Allowing non-credentialed individuals to remotely train in larger counties without having to relocate away from rural areas. Stay where they are needed to train when training opportunities don’t exist in those areas.</w:t>
      </w:r>
    </w:p>
    <w:p w14:paraId="60748A49" w14:textId="77777777" w:rsidR="005266B6" w:rsidRPr="005266B6" w:rsidRDefault="005266B6"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5266B6">
        <w:rPr>
          <w:rFonts w:asciiTheme="minorHAnsi" w:hAnsiTheme="minorHAnsi" w:cstheme="minorHAnsi"/>
          <w:color w:val="232323"/>
        </w:rPr>
        <w:t>Incentives help pay loans, tax credits, etc.</w:t>
      </w:r>
    </w:p>
    <w:p w14:paraId="55A64DC7" w14:textId="77344F72" w:rsidR="00EF012E" w:rsidRPr="00EF012E" w:rsidRDefault="00EF012E" w:rsidP="0060534E">
      <w:pPr>
        <w:pStyle w:val="ListParagraph"/>
        <w:numPr>
          <w:ilvl w:val="1"/>
          <w:numId w:val="1"/>
        </w:numPr>
        <w:tabs>
          <w:tab w:val="left" w:pos="1702"/>
          <w:tab w:val="left" w:pos="1703"/>
        </w:tabs>
        <w:spacing w:before="47" w:line="290" w:lineRule="auto"/>
        <w:ind w:left="720" w:right="112"/>
        <w:rPr>
          <w:rFonts w:asciiTheme="minorHAnsi" w:hAnsiTheme="minorHAnsi" w:cstheme="minorHAnsi"/>
          <w:color w:val="232323"/>
        </w:rPr>
      </w:pPr>
      <w:r w:rsidRPr="00EF012E">
        <w:rPr>
          <w:rFonts w:asciiTheme="minorHAnsi" w:hAnsiTheme="minorHAnsi" w:cstheme="minorHAnsi"/>
          <w:color w:val="232323"/>
        </w:rPr>
        <w:t>Federal policies that provide rigorous protections for marginalized providers in those communities. Creating hiring incentives for subsidies in housing, provider office space, etc.</w:t>
      </w:r>
    </w:p>
    <w:p w14:paraId="05A667EC" w14:textId="77777777" w:rsidR="00EB530E" w:rsidRPr="0060534E"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60534E">
        <w:rPr>
          <w:rFonts w:asciiTheme="minorHAnsi" w:hAnsiTheme="minorHAnsi" w:cstheme="minorHAnsi"/>
          <w:color w:val="548DD4" w:themeColor="text2" w:themeTint="99"/>
          <w:w w:val="105"/>
        </w:rPr>
        <w:t>Are there payment or other system deficiencies that contribute to a lack of access to care coordination or communication between behavioral health professionals and other providers in the health care system?</w:t>
      </w:r>
    </w:p>
    <w:p w14:paraId="0FBCB3EA" w14:textId="36D7A3D7" w:rsidR="000D51B9" w:rsidRPr="000D51B9" w:rsidRDefault="0041766C" w:rsidP="006D3D6F">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0D51B9">
        <w:rPr>
          <w:rFonts w:asciiTheme="minorHAnsi" w:hAnsiTheme="minorHAnsi" w:cstheme="minorHAnsi"/>
          <w:color w:val="232323"/>
        </w:rPr>
        <w:t xml:space="preserve">Different </w:t>
      </w:r>
      <w:r w:rsidR="00DB6F48" w:rsidRPr="006932B7">
        <w:rPr>
          <w:rFonts w:asciiTheme="minorHAnsi" w:hAnsiTheme="minorHAnsi" w:cstheme="minorHAnsi"/>
          <w:color w:val="232323"/>
        </w:rPr>
        <w:t>EMRs don’t communicate effectively</w:t>
      </w:r>
      <w:r w:rsidR="00DB6F48" w:rsidRPr="000D51B9">
        <w:rPr>
          <w:rFonts w:asciiTheme="minorHAnsi" w:hAnsiTheme="minorHAnsi" w:cstheme="minorHAnsi"/>
          <w:color w:val="232323"/>
        </w:rPr>
        <w:t xml:space="preserve"> </w:t>
      </w:r>
      <w:r w:rsidR="000D51B9" w:rsidRPr="000D51B9">
        <w:rPr>
          <w:rFonts w:asciiTheme="minorHAnsi" w:hAnsiTheme="minorHAnsi" w:cstheme="minorHAnsi"/>
          <w:color w:val="232323"/>
        </w:rPr>
        <w:t>EMRs</w:t>
      </w:r>
      <w:r>
        <w:rPr>
          <w:rFonts w:asciiTheme="minorHAnsi" w:hAnsiTheme="minorHAnsi" w:cstheme="minorHAnsi"/>
          <w:color w:val="232323"/>
        </w:rPr>
        <w:t>.</w:t>
      </w:r>
    </w:p>
    <w:p w14:paraId="4BECF54E" w14:textId="6A0AF0CE" w:rsidR="00B20075" w:rsidRPr="004E0925" w:rsidRDefault="00B20075" w:rsidP="006D3D6F">
      <w:pPr>
        <w:pStyle w:val="ListParagraph"/>
        <w:numPr>
          <w:ilvl w:val="1"/>
          <w:numId w:val="1"/>
        </w:numPr>
        <w:tabs>
          <w:tab w:val="left" w:pos="1698"/>
          <w:tab w:val="left" w:pos="1699"/>
        </w:tabs>
        <w:spacing w:before="47" w:line="290" w:lineRule="auto"/>
        <w:ind w:left="700" w:right="112"/>
        <w:rPr>
          <w:rFonts w:asciiTheme="minorHAnsi" w:hAnsiTheme="minorHAnsi" w:cstheme="minorHAnsi"/>
          <w:color w:val="232323"/>
        </w:rPr>
      </w:pPr>
      <w:r w:rsidRPr="004E0925">
        <w:rPr>
          <w:rFonts w:asciiTheme="minorHAnsi" w:hAnsiTheme="minorHAnsi" w:cstheme="minorHAnsi"/>
          <w:color w:val="232323"/>
        </w:rPr>
        <w:t xml:space="preserve">Due to low reimbursement rates in both BH and others, practitioners simply don’t have the time to effectively communicate with a patient’s </w:t>
      </w:r>
      <w:r w:rsidR="00207803">
        <w:rPr>
          <w:rFonts w:asciiTheme="minorHAnsi" w:hAnsiTheme="minorHAnsi" w:cstheme="minorHAnsi"/>
          <w:color w:val="232323"/>
        </w:rPr>
        <w:t xml:space="preserve">provider </w:t>
      </w:r>
      <w:r w:rsidRPr="004E0925">
        <w:rPr>
          <w:rFonts w:asciiTheme="minorHAnsi" w:hAnsiTheme="minorHAnsi" w:cstheme="minorHAnsi"/>
          <w:color w:val="232323"/>
        </w:rPr>
        <w:t>partners</w:t>
      </w:r>
    </w:p>
    <w:p w14:paraId="5FC46C16" w14:textId="77777777" w:rsidR="0006763D" w:rsidRPr="0006763D" w:rsidRDefault="0006763D" w:rsidP="006D3D6F">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06763D">
        <w:rPr>
          <w:rFonts w:asciiTheme="minorHAnsi" w:hAnsiTheme="minorHAnsi" w:cstheme="minorHAnsi"/>
          <w:color w:val="232323"/>
        </w:rPr>
        <w:t xml:space="preserve">Duplication of efforts between siloed provider areas (BH, Medical, SUDx).  Lack of communication.  </w:t>
      </w:r>
    </w:p>
    <w:p w14:paraId="0D736BE0" w14:textId="10139847" w:rsidR="0006763D" w:rsidRPr="0006763D" w:rsidRDefault="0006763D" w:rsidP="006D3D6F">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06763D">
        <w:rPr>
          <w:rFonts w:asciiTheme="minorHAnsi" w:hAnsiTheme="minorHAnsi" w:cstheme="minorHAnsi"/>
          <w:color w:val="232323"/>
        </w:rPr>
        <w:t xml:space="preserve">Having to share your story (via intake or new provider) </w:t>
      </w:r>
      <w:r w:rsidR="00DE602F">
        <w:rPr>
          <w:rFonts w:asciiTheme="minorHAnsi" w:hAnsiTheme="minorHAnsi" w:cstheme="minorHAnsi"/>
          <w:color w:val="232323"/>
        </w:rPr>
        <w:t xml:space="preserve">requires </w:t>
      </w:r>
      <w:r w:rsidRPr="0006763D">
        <w:rPr>
          <w:rFonts w:asciiTheme="minorHAnsi" w:hAnsiTheme="minorHAnsi" w:cstheme="minorHAnsi"/>
          <w:color w:val="232323"/>
        </w:rPr>
        <w:t xml:space="preserve">patients to relive traumatic experiences </w:t>
      </w:r>
      <w:r w:rsidR="00DE602F" w:rsidRPr="0006763D">
        <w:rPr>
          <w:rFonts w:asciiTheme="minorHAnsi" w:hAnsiTheme="minorHAnsi" w:cstheme="minorHAnsi"/>
          <w:color w:val="232323"/>
        </w:rPr>
        <w:t>repeatedly</w:t>
      </w:r>
      <w:r w:rsidRPr="0006763D">
        <w:rPr>
          <w:rFonts w:asciiTheme="minorHAnsi" w:hAnsiTheme="minorHAnsi" w:cstheme="minorHAnsi"/>
          <w:color w:val="232323"/>
        </w:rPr>
        <w:t>.</w:t>
      </w:r>
    </w:p>
    <w:p w14:paraId="49D63D73" w14:textId="6A242412" w:rsidR="006932B7" w:rsidRPr="006932B7" w:rsidRDefault="006932B7" w:rsidP="006D3D6F">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6932B7">
        <w:rPr>
          <w:rFonts w:asciiTheme="minorHAnsi" w:hAnsiTheme="minorHAnsi" w:cstheme="minorHAnsi"/>
          <w:color w:val="232323"/>
        </w:rPr>
        <w:t xml:space="preserve">High </w:t>
      </w:r>
      <w:r w:rsidR="00DE602F" w:rsidRPr="006932B7">
        <w:rPr>
          <w:rFonts w:asciiTheme="minorHAnsi" w:hAnsiTheme="minorHAnsi" w:cstheme="minorHAnsi"/>
          <w:color w:val="232323"/>
        </w:rPr>
        <w:t>caseloads</w:t>
      </w:r>
      <w:r w:rsidRPr="006932B7">
        <w:rPr>
          <w:rFonts w:asciiTheme="minorHAnsi" w:hAnsiTheme="minorHAnsi" w:cstheme="minorHAnsi"/>
          <w:color w:val="232323"/>
        </w:rPr>
        <w:t xml:space="preserve"> prevent coordination, people are busy!</w:t>
      </w:r>
    </w:p>
    <w:p w14:paraId="57CA6C8A" w14:textId="07713247" w:rsidR="00C935D1" w:rsidRPr="009118C8" w:rsidRDefault="00C935D1" w:rsidP="006D3D6F">
      <w:pPr>
        <w:numPr>
          <w:ilvl w:val="1"/>
          <w:numId w:val="1"/>
        </w:numPr>
        <w:pBdr>
          <w:top w:val="nil"/>
          <w:left w:val="nil"/>
          <w:bottom w:val="nil"/>
          <w:right w:val="nil"/>
          <w:between w:val="nil"/>
        </w:pBdr>
        <w:tabs>
          <w:tab w:val="left" w:pos="1698"/>
          <w:tab w:val="left" w:pos="1699"/>
        </w:tabs>
        <w:autoSpaceDE/>
        <w:autoSpaceDN/>
        <w:spacing w:line="285" w:lineRule="auto"/>
        <w:ind w:left="700" w:right="367"/>
        <w:rPr>
          <w:rFonts w:asciiTheme="minorHAnsi" w:hAnsiTheme="minorHAnsi" w:cstheme="minorHAnsi"/>
          <w:color w:val="000000"/>
        </w:rPr>
      </w:pPr>
      <w:r w:rsidRPr="009118C8">
        <w:rPr>
          <w:rFonts w:asciiTheme="minorHAnsi" w:hAnsiTheme="minorHAnsi" w:cstheme="minorHAnsi"/>
          <w:color w:val="000000"/>
        </w:rPr>
        <w:t>Compensate</w:t>
      </w:r>
      <w:r w:rsidR="00667810">
        <w:rPr>
          <w:rFonts w:asciiTheme="minorHAnsi" w:hAnsiTheme="minorHAnsi" w:cstheme="minorHAnsi"/>
          <w:color w:val="000000"/>
        </w:rPr>
        <w:t>, reimbursement</w:t>
      </w:r>
      <w:r w:rsidR="00E0134B">
        <w:rPr>
          <w:rFonts w:asciiTheme="minorHAnsi" w:hAnsiTheme="minorHAnsi" w:cstheme="minorHAnsi"/>
          <w:color w:val="000000"/>
        </w:rPr>
        <w:t xml:space="preserve"> codes,</w:t>
      </w:r>
      <w:r w:rsidRPr="009118C8">
        <w:rPr>
          <w:rFonts w:asciiTheme="minorHAnsi" w:hAnsiTheme="minorHAnsi" w:cstheme="minorHAnsi"/>
          <w:color w:val="000000"/>
        </w:rPr>
        <w:t xml:space="preserve"> for care coordination.</w:t>
      </w:r>
    </w:p>
    <w:p w14:paraId="0BB2E0BF" w14:textId="3EE6B23B" w:rsidR="00C935D1" w:rsidRPr="007E50A4" w:rsidRDefault="00C935D1"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6D3D6F">
        <w:rPr>
          <w:rFonts w:asciiTheme="minorHAnsi" w:hAnsiTheme="minorHAnsi" w:cstheme="minorHAnsi"/>
          <w:color w:val="232323"/>
        </w:rPr>
        <w:t xml:space="preserve">There is an expectation that BH providers coordinate care within the </w:t>
      </w:r>
      <w:r w:rsidR="00BD6B31" w:rsidRPr="006D3D6F">
        <w:rPr>
          <w:rFonts w:asciiTheme="minorHAnsi" w:hAnsiTheme="minorHAnsi" w:cstheme="minorHAnsi"/>
          <w:color w:val="232323"/>
        </w:rPr>
        <w:t>reimbursement</w:t>
      </w:r>
      <w:r w:rsidRPr="006D3D6F">
        <w:rPr>
          <w:rFonts w:asciiTheme="minorHAnsi" w:hAnsiTheme="minorHAnsi" w:cstheme="minorHAnsi"/>
          <w:color w:val="232323"/>
        </w:rPr>
        <w:t xml:space="preserve"> time allotment</w:t>
      </w:r>
      <w:r w:rsidR="00E0134B" w:rsidRPr="006D3D6F">
        <w:rPr>
          <w:rFonts w:asciiTheme="minorHAnsi" w:hAnsiTheme="minorHAnsi" w:cstheme="minorHAnsi"/>
          <w:color w:val="232323"/>
        </w:rPr>
        <w:t xml:space="preserve"> specifically dedicated to patient</w:t>
      </w:r>
      <w:r w:rsidR="006D3D6F" w:rsidRPr="006D3D6F">
        <w:rPr>
          <w:rFonts w:asciiTheme="minorHAnsi" w:hAnsiTheme="minorHAnsi" w:cstheme="minorHAnsi"/>
          <w:color w:val="232323"/>
        </w:rPr>
        <w:t>’s visit with provider.</w:t>
      </w:r>
    </w:p>
    <w:p w14:paraId="5BED7C35" w14:textId="77777777" w:rsidR="00EB530E" w:rsidRPr="002638ED"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2638ED">
        <w:rPr>
          <w:rFonts w:asciiTheme="minorHAnsi" w:hAnsiTheme="minorHAnsi" w:cstheme="minorHAnsi"/>
          <w:color w:val="548DD4" w:themeColor="text2" w:themeTint="99"/>
          <w:w w:val="105"/>
        </w:rPr>
        <w:t>Which characteristics of proven programs have most effectively encouraged individuals to pursue education and careers in behavioral health care?</w:t>
      </w:r>
    </w:p>
    <w:p w14:paraId="7FC26D4C" w14:textId="446FE6C1" w:rsidR="002B0FC7" w:rsidRPr="002638ED" w:rsidRDefault="002B0FC7" w:rsidP="002638ED">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2638ED">
        <w:rPr>
          <w:rFonts w:asciiTheme="minorHAnsi" w:hAnsiTheme="minorHAnsi" w:cstheme="minorHAnsi"/>
          <w:color w:val="232323"/>
        </w:rPr>
        <w:t>Better pay to live in the cities and areas they serve.</w:t>
      </w:r>
    </w:p>
    <w:p w14:paraId="26B3597B" w14:textId="5B9E2451" w:rsidR="00B063B1" w:rsidRPr="00B063B1" w:rsidRDefault="00B063B1" w:rsidP="002638ED">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B063B1">
        <w:rPr>
          <w:rFonts w:asciiTheme="minorHAnsi" w:hAnsiTheme="minorHAnsi" w:cstheme="minorHAnsi"/>
          <w:color w:val="232323"/>
        </w:rPr>
        <w:t>Internships (possibly paid) in SUD and MH programs</w:t>
      </w:r>
      <w:r w:rsidR="00034AAE">
        <w:rPr>
          <w:rFonts w:asciiTheme="minorHAnsi" w:hAnsiTheme="minorHAnsi" w:cstheme="minorHAnsi"/>
          <w:color w:val="232323"/>
        </w:rPr>
        <w:t>.</w:t>
      </w:r>
    </w:p>
    <w:p w14:paraId="771377E6" w14:textId="7ADE2FF7" w:rsidR="00712D48" w:rsidRDefault="00F13E8C" w:rsidP="002638ED">
      <w:pPr>
        <w:pStyle w:val="ListParagraph"/>
        <w:numPr>
          <w:ilvl w:val="1"/>
          <w:numId w:val="1"/>
        </w:numPr>
        <w:tabs>
          <w:tab w:val="left" w:pos="1697"/>
          <w:tab w:val="left" w:pos="1698"/>
        </w:tabs>
        <w:spacing w:line="285" w:lineRule="auto"/>
        <w:ind w:left="700" w:right="367"/>
        <w:rPr>
          <w:rFonts w:asciiTheme="minorHAnsi" w:hAnsiTheme="minorHAnsi" w:cstheme="minorHAnsi"/>
          <w:color w:val="232323"/>
        </w:rPr>
      </w:pPr>
      <w:r>
        <w:rPr>
          <w:rFonts w:asciiTheme="minorHAnsi" w:hAnsiTheme="minorHAnsi" w:cstheme="minorHAnsi"/>
          <w:color w:val="232323"/>
        </w:rPr>
        <w:t xml:space="preserve">Incentivize </w:t>
      </w:r>
      <w:r w:rsidR="001B701F">
        <w:rPr>
          <w:rFonts w:asciiTheme="minorHAnsi" w:hAnsiTheme="minorHAnsi" w:cstheme="minorHAnsi"/>
          <w:color w:val="232323"/>
        </w:rPr>
        <w:t xml:space="preserve">health </w:t>
      </w:r>
      <w:r>
        <w:rPr>
          <w:rFonts w:asciiTheme="minorHAnsi" w:hAnsiTheme="minorHAnsi" w:cstheme="minorHAnsi"/>
          <w:color w:val="232323"/>
        </w:rPr>
        <w:t xml:space="preserve">systems to </w:t>
      </w:r>
      <w:r w:rsidR="001B701F">
        <w:rPr>
          <w:rFonts w:asciiTheme="minorHAnsi" w:hAnsiTheme="minorHAnsi" w:cstheme="minorHAnsi"/>
          <w:color w:val="232323"/>
        </w:rPr>
        <w:t xml:space="preserve">value all levels of provider care </w:t>
      </w:r>
      <w:r w:rsidR="00057CEB">
        <w:rPr>
          <w:rFonts w:asciiTheme="minorHAnsi" w:hAnsiTheme="minorHAnsi" w:cstheme="minorHAnsi"/>
          <w:color w:val="232323"/>
        </w:rPr>
        <w:t>along the continuum of care</w:t>
      </w:r>
      <w:r w:rsidR="00A50B52">
        <w:rPr>
          <w:rFonts w:asciiTheme="minorHAnsi" w:hAnsiTheme="minorHAnsi" w:cstheme="minorHAnsi"/>
          <w:color w:val="232323"/>
        </w:rPr>
        <w:t xml:space="preserve">. </w:t>
      </w:r>
    </w:p>
    <w:p w14:paraId="5A61FDFC" w14:textId="2B8C8CC0" w:rsidR="00494869" w:rsidRDefault="00712D48"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C</w:t>
      </w:r>
      <w:r w:rsidR="00FE4298">
        <w:rPr>
          <w:rFonts w:asciiTheme="minorHAnsi" w:hAnsiTheme="minorHAnsi" w:cstheme="minorHAnsi"/>
          <w:color w:val="232323"/>
        </w:rPr>
        <w:t xml:space="preserve">onduct </w:t>
      </w:r>
      <w:r w:rsidR="00494869" w:rsidRPr="00494869">
        <w:rPr>
          <w:rFonts w:asciiTheme="minorHAnsi" w:hAnsiTheme="minorHAnsi" w:cstheme="minorHAnsi"/>
          <w:color w:val="232323"/>
        </w:rPr>
        <w:t xml:space="preserve">onsite clinical supervision for all </w:t>
      </w:r>
      <w:r w:rsidR="005027E3">
        <w:rPr>
          <w:rFonts w:asciiTheme="minorHAnsi" w:hAnsiTheme="minorHAnsi" w:cstheme="minorHAnsi"/>
          <w:color w:val="232323"/>
        </w:rPr>
        <w:t xml:space="preserve">Medical and </w:t>
      </w:r>
      <w:r w:rsidR="00494869" w:rsidRPr="00494869">
        <w:rPr>
          <w:rFonts w:asciiTheme="minorHAnsi" w:hAnsiTheme="minorHAnsi" w:cstheme="minorHAnsi"/>
          <w:color w:val="232323"/>
        </w:rPr>
        <w:t xml:space="preserve">BH </w:t>
      </w:r>
      <w:r w:rsidR="00336A76">
        <w:rPr>
          <w:rFonts w:asciiTheme="minorHAnsi" w:hAnsiTheme="minorHAnsi" w:cstheme="minorHAnsi"/>
          <w:color w:val="232323"/>
        </w:rPr>
        <w:t xml:space="preserve">providers </w:t>
      </w:r>
      <w:r w:rsidR="005027E3">
        <w:rPr>
          <w:rFonts w:asciiTheme="minorHAnsi" w:hAnsiTheme="minorHAnsi" w:cstheme="minorHAnsi"/>
          <w:color w:val="232323"/>
        </w:rPr>
        <w:t>from</w:t>
      </w:r>
      <w:r w:rsidR="00336A76">
        <w:rPr>
          <w:rFonts w:asciiTheme="minorHAnsi" w:hAnsiTheme="minorHAnsi" w:cstheme="minorHAnsi"/>
          <w:color w:val="232323"/>
        </w:rPr>
        <w:t xml:space="preserve"> peer support specialist to </w:t>
      </w:r>
      <w:r w:rsidR="00FE2A48">
        <w:rPr>
          <w:rFonts w:asciiTheme="minorHAnsi" w:hAnsiTheme="minorHAnsi" w:cstheme="minorHAnsi"/>
          <w:color w:val="232323"/>
        </w:rPr>
        <w:t>medical physician.</w:t>
      </w:r>
    </w:p>
    <w:p w14:paraId="7C59967E" w14:textId="412DF5AA" w:rsidR="00494869" w:rsidRPr="00494869" w:rsidRDefault="00494869"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94869">
        <w:rPr>
          <w:rFonts w:asciiTheme="minorHAnsi" w:hAnsiTheme="minorHAnsi" w:cstheme="minorHAnsi"/>
          <w:color w:val="232323"/>
        </w:rPr>
        <w:t>Including interns and non-credentialed staff in higher level discussions and planning meetings.</w:t>
      </w:r>
    </w:p>
    <w:p w14:paraId="13EF59D6" w14:textId="77777777" w:rsidR="00494869" w:rsidRPr="00494869" w:rsidRDefault="00494869"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94869">
        <w:rPr>
          <w:rFonts w:asciiTheme="minorHAnsi" w:hAnsiTheme="minorHAnsi" w:cstheme="minorHAnsi"/>
          <w:color w:val="232323"/>
        </w:rPr>
        <w:t>Early integration of all MH and SUD staff into the full breadth of the departments.</w:t>
      </w:r>
    </w:p>
    <w:p w14:paraId="6056162C" w14:textId="77777777" w:rsidR="00494869" w:rsidRPr="00494869" w:rsidRDefault="00494869"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94869">
        <w:rPr>
          <w:rFonts w:asciiTheme="minorHAnsi" w:hAnsiTheme="minorHAnsi" w:cstheme="minorHAnsi"/>
          <w:color w:val="232323"/>
        </w:rPr>
        <w:t>Participation in program development and planning.</w:t>
      </w:r>
    </w:p>
    <w:p w14:paraId="411C0AE8" w14:textId="2D27DB94" w:rsidR="006F2969" w:rsidRPr="00812B33" w:rsidRDefault="00255B99" w:rsidP="00812B33">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255B99">
        <w:rPr>
          <w:rFonts w:asciiTheme="minorHAnsi" w:hAnsiTheme="minorHAnsi" w:cstheme="minorHAnsi"/>
          <w:color w:val="232323"/>
        </w:rPr>
        <w:t>Incentives for loan forgiveness if working non-profit community health organizations.</w:t>
      </w:r>
    </w:p>
    <w:p w14:paraId="40C2F54A" w14:textId="77777777" w:rsidR="00EB530E" w:rsidRPr="001C3CB5"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1C3CB5">
        <w:rPr>
          <w:rFonts w:asciiTheme="minorHAnsi" w:hAnsiTheme="minorHAnsi" w:cstheme="minorHAnsi"/>
          <w:color w:val="548DD4" w:themeColor="text2" w:themeTint="99"/>
          <w:w w:val="105"/>
        </w:rPr>
        <w:lastRenderedPageBreak/>
        <w:t>Should federal licensing and scope of practice requirements be modified to reduce barriers for behavioral health care workers seeking to participate in federal health care programs? If so, how?</w:t>
      </w:r>
    </w:p>
    <w:p w14:paraId="5019E936" w14:textId="6DCD9992" w:rsidR="00803E98" w:rsidRPr="00064F94" w:rsidRDefault="00A63A03" w:rsidP="00803E98">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F05C9B">
        <w:rPr>
          <w:rFonts w:asciiTheme="minorHAnsi" w:hAnsiTheme="minorHAnsi" w:cstheme="minorHAnsi"/>
          <w:color w:val="232323"/>
        </w:rPr>
        <w:t>Increase</w:t>
      </w:r>
      <w:r>
        <w:rPr>
          <w:rFonts w:asciiTheme="minorHAnsi" w:hAnsiTheme="minorHAnsi" w:cstheme="minorHAnsi"/>
          <w:color w:val="232323"/>
        </w:rPr>
        <w:t xml:space="preserve"> </w:t>
      </w:r>
      <w:r w:rsidR="00803E98" w:rsidRPr="00064F94">
        <w:rPr>
          <w:rFonts w:asciiTheme="minorHAnsi" w:hAnsiTheme="minorHAnsi" w:cstheme="minorHAnsi"/>
          <w:color w:val="232323"/>
        </w:rPr>
        <w:t>Medi</w:t>
      </w:r>
      <w:r w:rsidR="00803E98">
        <w:rPr>
          <w:rFonts w:asciiTheme="minorHAnsi" w:hAnsiTheme="minorHAnsi" w:cstheme="minorHAnsi"/>
          <w:color w:val="232323"/>
        </w:rPr>
        <w:t>c</w:t>
      </w:r>
      <w:r w:rsidR="00803E98" w:rsidRPr="00064F94">
        <w:rPr>
          <w:rFonts w:asciiTheme="minorHAnsi" w:hAnsiTheme="minorHAnsi" w:cstheme="minorHAnsi"/>
          <w:color w:val="232323"/>
        </w:rPr>
        <w:t>are</w:t>
      </w:r>
      <w:r>
        <w:rPr>
          <w:rFonts w:asciiTheme="minorHAnsi" w:hAnsiTheme="minorHAnsi" w:cstheme="minorHAnsi"/>
          <w:color w:val="232323"/>
        </w:rPr>
        <w:t xml:space="preserve">’s </w:t>
      </w:r>
      <w:r w:rsidR="00803E98" w:rsidRPr="00064F94">
        <w:rPr>
          <w:rFonts w:asciiTheme="minorHAnsi" w:hAnsiTheme="minorHAnsi" w:cstheme="minorHAnsi"/>
          <w:color w:val="232323"/>
        </w:rPr>
        <w:t xml:space="preserve">scope of practice </w:t>
      </w:r>
      <w:r>
        <w:rPr>
          <w:rFonts w:asciiTheme="minorHAnsi" w:hAnsiTheme="minorHAnsi" w:cstheme="minorHAnsi"/>
          <w:color w:val="232323"/>
        </w:rPr>
        <w:t xml:space="preserve">to </w:t>
      </w:r>
      <w:r w:rsidR="00803E98" w:rsidRPr="00064F94">
        <w:rPr>
          <w:rFonts w:asciiTheme="minorHAnsi" w:hAnsiTheme="minorHAnsi" w:cstheme="minorHAnsi"/>
          <w:color w:val="232323"/>
        </w:rPr>
        <w:t>mirror States such as Oregon that has an expansive view of healthcare.</w:t>
      </w:r>
      <w:r>
        <w:rPr>
          <w:rFonts w:asciiTheme="minorHAnsi" w:hAnsiTheme="minorHAnsi" w:cstheme="minorHAnsi"/>
          <w:color w:val="232323"/>
        </w:rPr>
        <w:t xml:space="preserve"> In Oregon, </w:t>
      </w:r>
      <w:r w:rsidR="00051242">
        <w:rPr>
          <w:rFonts w:asciiTheme="minorHAnsi" w:hAnsiTheme="minorHAnsi" w:cstheme="minorHAnsi"/>
          <w:color w:val="232323"/>
        </w:rPr>
        <w:t>two</w:t>
      </w:r>
      <w:r w:rsidR="00B355B8">
        <w:rPr>
          <w:rFonts w:asciiTheme="minorHAnsi" w:hAnsiTheme="minorHAnsi" w:cstheme="minorHAnsi"/>
          <w:color w:val="232323"/>
        </w:rPr>
        <w:t xml:space="preserve"> </w:t>
      </w:r>
      <w:r w:rsidR="00051242">
        <w:rPr>
          <w:rFonts w:asciiTheme="minorHAnsi" w:hAnsiTheme="minorHAnsi" w:cstheme="minorHAnsi"/>
          <w:color w:val="232323"/>
        </w:rPr>
        <w:t>similarly situated</w:t>
      </w:r>
      <w:r>
        <w:rPr>
          <w:rFonts w:asciiTheme="minorHAnsi" w:hAnsiTheme="minorHAnsi" w:cstheme="minorHAnsi"/>
          <w:color w:val="232323"/>
        </w:rPr>
        <w:t xml:space="preserve"> patient</w:t>
      </w:r>
      <w:r w:rsidR="00B355B8">
        <w:rPr>
          <w:rFonts w:asciiTheme="minorHAnsi" w:hAnsiTheme="minorHAnsi" w:cstheme="minorHAnsi"/>
          <w:color w:val="232323"/>
        </w:rPr>
        <w:t>s</w:t>
      </w:r>
      <w:r w:rsidR="00C219E4">
        <w:rPr>
          <w:rFonts w:asciiTheme="minorHAnsi" w:hAnsiTheme="minorHAnsi" w:cstheme="minorHAnsi"/>
          <w:color w:val="232323"/>
        </w:rPr>
        <w:t>’</w:t>
      </w:r>
      <w:r>
        <w:rPr>
          <w:rFonts w:asciiTheme="minorHAnsi" w:hAnsiTheme="minorHAnsi" w:cstheme="minorHAnsi"/>
          <w:color w:val="232323"/>
        </w:rPr>
        <w:t xml:space="preserve"> </w:t>
      </w:r>
      <w:r w:rsidR="008F6AAA">
        <w:rPr>
          <w:rFonts w:asciiTheme="minorHAnsi" w:hAnsiTheme="minorHAnsi" w:cstheme="minorHAnsi"/>
          <w:color w:val="232323"/>
        </w:rPr>
        <w:t xml:space="preserve">healthcare is </w:t>
      </w:r>
      <w:r w:rsidR="00A220BC">
        <w:rPr>
          <w:rFonts w:asciiTheme="minorHAnsi" w:hAnsiTheme="minorHAnsi" w:cstheme="minorHAnsi"/>
          <w:color w:val="232323"/>
        </w:rPr>
        <w:t>drastically</w:t>
      </w:r>
      <w:r w:rsidR="008F6AAA">
        <w:rPr>
          <w:rFonts w:asciiTheme="minorHAnsi" w:hAnsiTheme="minorHAnsi" w:cstheme="minorHAnsi"/>
          <w:color w:val="232323"/>
        </w:rPr>
        <w:t xml:space="preserve"> diminished </w:t>
      </w:r>
      <w:r w:rsidR="00C219E4">
        <w:rPr>
          <w:rFonts w:asciiTheme="minorHAnsi" w:hAnsiTheme="minorHAnsi" w:cstheme="minorHAnsi"/>
          <w:color w:val="232323"/>
        </w:rPr>
        <w:t>by the one</w:t>
      </w:r>
      <w:r w:rsidR="008F6AAA">
        <w:rPr>
          <w:rFonts w:asciiTheme="minorHAnsi" w:hAnsiTheme="minorHAnsi" w:cstheme="minorHAnsi"/>
          <w:color w:val="232323"/>
        </w:rPr>
        <w:t xml:space="preserve"> </w:t>
      </w:r>
      <w:r w:rsidR="00A220BC">
        <w:rPr>
          <w:rFonts w:asciiTheme="minorHAnsi" w:hAnsiTheme="minorHAnsi" w:cstheme="minorHAnsi"/>
          <w:color w:val="232323"/>
        </w:rPr>
        <w:t>insured by</w:t>
      </w:r>
      <w:r w:rsidR="008F6AAA">
        <w:rPr>
          <w:rFonts w:asciiTheme="minorHAnsi" w:hAnsiTheme="minorHAnsi" w:cstheme="minorHAnsi"/>
          <w:color w:val="232323"/>
        </w:rPr>
        <w:t xml:space="preserve"> Medicare </w:t>
      </w:r>
      <w:r w:rsidR="00A220BC">
        <w:rPr>
          <w:rFonts w:asciiTheme="minorHAnsi" w:hAnsiTheme="minorHAnsi" w:cstheme="minorHAnsi"/>
          <w:color w:val="232323"/>
        </w:rPr>
        <w:t>when compared to their counterpart covered by the Oregon Health Plan</w:t>
      </w:r>
      <w:r w:rsidR="00AB57C7">
        <w:rPr>
          <w:rFonts w:asciiTheme="minorHAnsi" w:hAnsiTheme="minorHAnsi" w:cstheme="minorHAnsi"/>
          <w:color w:val="232323"/>
        </w:rPr>
        <w:t>, especially in mental health and addiction</w:t>
      </w:r>
      <w:r w:rsidR="00B46E65">
        <w:rPr>
          <w:rFonts w:asciiTheme="minorHAnsi" w:hAnsiTheme="minorHAnsi" w:cstheme="minorHAnsi"/>
          <w:color w:val="232323"/>
        </w:rPr>
        <w:t xml:space="preserve"> care.</w:t>
      </w:r>
    </w:p>
    <w:p w14:paraId="222B3A5C" w14:textId="77777777" w:rsidR="00E25A15" w:rsidRDefault="0000185B" w:rsidP="0000185B">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Pr>
          <w:rFonts w:asciiTheme="minorHAnsi" w:hAnsiTheme="minorHAnsi" w:cstheme="minorHAnsi"/>
          <w:color w:val="232323"/>
        </w:rPr>
        <w:t xml:space="preserve">Medicare, for all intents and purposes, does not cover intensive outpatient substance use disorder treatment. </w:t>
      </w:r>
      <w:r w:rsidR="00E25A15">
        <w:rPr>
          <w:rFonts w:asciiTheme="minorHAnsi" w:hAnsiTheme="minorHAnsi" w:cstheme="minorHAnsi"/>
          <w:color w:val="232323"/>
        </w:rPr>
        <w:t>Similarly,</w:t>
      </w:r>
      <w:r>
        <w:rPr>
          <w:rFonts w:asciiTheme="minorHAnsi" w:hAnsiTheme="minorHAnsi" w:cstheme="minorHAnsi"/>
          <w:color w:val="232323"/>
        </w:rPr>
        <w:t xml:space="preserve"> mental health coverage</w:t>
      </w:r>
      <w:r w:rsidR="00E25A15">
        <w:rPr>
          <w:rFonts w:asciiTheme="minorHAnsi" w:hAnsiTheme="minorHAnsi" w:cstheme="minorHAnsi"/>
          <w:color w:val="232323"/>
        </w:rPr>
        <w:t xml:space="preserve"> is limited</w:t>
      </w:r>
      <w:r>
        <w:rPr>
          <w:rFonts w:asciiTheme="minorHAnsi" w:hAnsiTheme="minorHAnsi" w:cstheme="minorHAnsi"/>
          <w:color w:val="232323"/>
        </w:rPr>
        <w:t xml:space="preserve"> due to it’s restrictive panel requirements.</w:t>
      </w:r>
    </w:p>
    <w:p w14:paraId="04548110" w14:textId="4BBDA80F" w:rsidR="004E0925" w:rsidRPr="004E0925" w:rsidRDefault="00B46E65" w:rsidP="000A685A">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Yes, m</w:t>
      </w:r>
      <w:r w:rsidR="004E0925" w:rsidRPr="004E0925">
        <w:rPr>
          <w:rFonts w:asciiTheme="minorHAnsi" w:hAnsiTheme="minorHAnsi" w:cstheme="minorHAnsi"/>
          <w:color w:val="232323"/>
        </w:rPr>
        <w:t>ore diversity in accepting positions currently not credentialed and unable to bill federal programs.</w:t>
      </w:r>
      <w:r w:rsidR="000A685A">
        <w:rPr>
          <w:rFonts w:asciiTheme="minorHAnsi" w:hAnsiTheme="minorHAnsi" w:cstheme="minorHAnsi"/>
          <w:color w:val="232323"/>
        </w:rPr>
        <w:t xml:space="preserve"> Depending on the state, </w:t>
      </w:r>
      <w:r w:rsidR="0021379A">
        <w:rPr>
          <w:rFonts w:asciiTheme="minorHAnsi" w:hAnsiTheme="minorHAnsi" w:cstheme="minorHAnsi"/>
          <w:color w:val="232323"/>
        </w:rPr>
        <w:t xml:space="preserve">Expanded </w:t>
      </w:r>
      <w:r w:rsidR="000A685A">
        <w:rPr>
          <w:rFonts w:asciiTheme="minorHAnsi" w:hAnsiTheme="minorHAnsi" w:cstheme="minorHAnsi"/>
          <w:color w:val="232323"/>
        </w:rPr>
        <w:t xml:space="preserve">Medicaid </w:t>
      </w:r>
      <w:r w:rsidR="0021379A">
        <w:rPr>
          <w:rFonts w:asciiTheme="minorHAnsi" w:hAnsiTheme="minorHAnsi" w:cstheme="minorHAnsi"/>
          <w:color w:val="232323"/>
        </w:rPr>
        <w:t>under the ACA is</w:t>
      </w:r>
      <w:r w:rsidR="000F3449">
        <w:rPr>
          <w:rFonts w:asciiTheme="minorHAnsi" w:hAnsiTheme="minorHAnsi" w:cstheme="minorHAnsi"/>
          <w:color w:val="232323"/>
        </w:rPr>
        <w:t xml:space="preserve"> provides better benefits to their clients.</w:t>
      </w:r>
    </w:p>
    <w:p w14:paraId="38E80593" w14:textId="77777777" w:rsidR="004E0925" w:rsidRPr="004E0925" w:rsidRDefault="004E0925" w:rsidP="007E50A4">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E0925">
        <w:rPr>
          <w:rFonts w:asciiTheme="minorHAnsi" w:hAnsiTheme="minorHAnsi" w:cstheme="minorHAnsi"/>
          <w:color w:val="232323"/>
        </w:rPr>
        <w:t>More focus on culturally specific programs and staffing.</w:t>
      </w:r>
    </w:p>
    <w:p w14:paraId="4C19B3CE" w14:textId="56DABA57" w:rsidR="00C219E4" w:rsidRPr="000F3449" w:rsidRDefault="006B5A27" w:rsidP="000F3449">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064F94">
        <w:rPr>
          <w:rFonts w:asciiTheme="minorHAnsi" w:hAnsiTheme="minorHAnsi" w:cstheme="minorHAnsi"/>
          <w:color w:val="232323"/>
        </w:rPr>
        <w:t>Medicare does not reimburse for case management. Often care coordination is included in case management.</w:t>
      </w:r>
    </w:p>
    <w:p w14:paraId="1248F146" w14:textId="77777777" w:rsidR="00EB530E" w:rsidRPr="001C3CB5"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1C3CB5">
        <w:rPr>
          <w:rFonts w:asciiTheme="minorHAnsi" w:hAnsiTheme="minorHAnsi" w:cstheme="minorHAnsi"/>
          <w:color w:val="548DD4" w:themeColor="text2" w:themeTint="99"/>
          <w:w w:val="105"/>
        </w:rPr>
        <w:t>What public policies would most effectively reduce burnout among behavioral health practitioners?</w:t>
      </w:r>
    </w:p>
    <w:p w14:paraId="3BD552A0" w14:textId="77777777" w:rsidR="00365B35" w:rsidRDefault="00365B35" w:rsidP="00365B35">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Pr>
          <w:rFonts w:asciiTheme="minorHAnsi" w:hAnsiTheme="minorHAnsi" w:cstheme="minorHAnsi"/>
          <w:color w:val="232323"/>
        </w:rPr>
        <w:t>Higher</w:t>
      </w:r>
      <w:r w:rsidRPr="00907571">
        <w:rPr>
          <w:rFonts w:asciiTheme="minorHAnsi" w:hAnsiTheme="minorHAnsi" w:cstheme="minorHAnsi"/>
          <w:color w:val="232323"/>
        </w:rPr>
        <w:t xml:space="preserve"> reimbursement rates that would allow practitioners and organizations to </w:t>
      </w:r>
      <w:r>
        <w:rPr>
          <w:rFonts w:asciiTheme="minorHAnsi" w:hAnsiTheme="minorHAnsi" w:cstheme="minorHAnsi"/>
          <w:color w:val="232323"/>
        </w:rPr>
        <w:t xml:space="preserve">hire more staff and </w:t>
      </w:r>
      <w:r w:rsidRPr="00907571">
        <w:rPr>
          <w:rFonts w:asciiTheme="minorHAnsi" w:hAnsiTheme="minorHAnsi" w:cstheme="minorHAnsi"/>
          <w:color w:val="232323"/>
        </w:rPr>
        <w:t>carry smaller caseloads.</w:t>
      </w:r>
    </w:p>
    <w:p w14:paraId="01CF92BB" w14:textId="77777777" w:rsidR="00365B35" w:rsidRDefault="00365B35" w:rsidP="00365B35">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5C2541">
        <w:rPr>
          <w:rFonts w:asciiTheme="minorHAnsi" w:hAnsiTheme="minorHAnsi" w:cstheme="minorHAnsi"/>
          <w:color w:val="232323"/>
        </w:rPr>
        <w:t>Capping capacity patient loads. Too often larger BH systems “turn and burn” providers seeking their licenses by saddling them with enormous caseloads.</w:t>
      </w:r>
    </w:p>
    <w:p w14:paraId="24077DE6" w14:textId="64F412E8" w:rsidR="001A7781" w:rsidRPr="00F05C9B" w:rsidRDefault="001A7781" w:rsidP="00152345">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F05C9B">
        <w:rPr>
          <w:rFonts w:asciiTheme="minorHAnsi" w:hAnsiTheme="minorHAnsi" w:cstheme="minorHAnsi"/>
          <w:color w:val="232323"/>
        </w:rPr>
        <w:t>Organizations being able to afford to give MH providers more wellness vacation days. Nonprofit organizations generally give good benefits for time off</w:t>
      </w:r>
      <w:r w:rsidR="008D0A55" w:rsidRPr="00F05C9B">
        <w:rPr>
          <w:rFonts w:asciiTheme="minorHAnsi" w:hAnsiTheme="minorHAnsi" w:cstheme="minorHAnsi"/>
          <w:color w:val="232323"/>
        </w:rPr>
        <w:t xml:space="preserve">. Unfortunately, the </w:t>
      </w:r>
      <w:r w:rsidR="005D6092" w:rsidRPr="00F05C9B">
        <w:rPr>
          <w:rFonts w:asciiTheme="minorHAnsi" w:hAnsiTheme="minorHAnsi" w:cstheme="minorHAnsi"/>
          <w:color w:val="232323"/>
        </w:rPr>
        <w:t>unintended</w:t>
      </w:r>
      <w:r w:rsidR="008D0A55" w:rsidRPr="00F05C9B">
        <w:rPr>
          <w:rFonts w:asciiTheme="minorHAnsi" w:hAnsiTheme="minorHAnsi" w:cstheme="minorHAnsi"/>
          <w:color w:val="232323"/>
        </w:rPr>
        <w:t xml:space="preserve"> consequence to</w:t>
      </w:r>
      <w:r w:rsidR="005D6092" w:rsidRPr="00F05C9B">
        <w:rPr>
          <w:rFonts w:asciiTheme="minorHAnsi" w:hAnsiTheme="minorHAnsi" w:cstheme="minorHAnsi"/>
          <w:color w:val="232323"/>
        </w:rPr>
        <w:t xml:space="preserve"> smaller organizations </w:t>
      </w:r>
      <w:r w:rsidR="00B9023F" w:rsidRPr="00F05C9B">
        <w:rPr>
          <w:rFonts w:asciiTheme="minorHAnsi" w:hAnsiTheme="minorHAnsi" w:cstheme="minorHAnsi"/>
          <w:color w:val="232323"/>
        </w:rPr>
        <w:t xml:space="preserve">results in a loss of critical </w:t>
      </w:r>
      <w:r w:rsidRPr="00F05C9B">
        <w:rPr>
          <w:rFonts w:asciiTheme="minorHAnsi" w:hAnsiTheme="minorHAnsi" w:cstheme="minorHAnsi"/>
          <w:color w:val="232323"/>
        </w:rPr>
        <w:t xml:space="preserve">billing </w:t>
      </w:r>
      <w:r w:rsidR="00B9023F" w:rsidRPr="00F05C9B">
        <w:rPr>
          <w:rFonts w:asciiTheme="minorHAnsi" w:hAnsiTheme="minorHAnsi" w:cstheme="minorHAnsi"/>
          <w:color w:val="232323"/>
        </w:rPr>
        <w:t xml:space="preserve">hours </w:t>
      </w:r>
      <w:r w:rsidR="000701EC" w:rsidRPr="00F05C9B">
        <w:rPr>
          <w:rFonts w:asciiTheme="minorHAnsi" w:hAnsiTheme="minorHAnsi" w:cstheme="minorHAnsi"/>
          <w:color w:val="232323"/>
        </w:rPr>
        <w:t xml:space="preserve">and </w:t>
      </w:r>
      <w:r w:rsidRPr="00F05C9B">
        <w:rPr>
          <w:rFonts w:asciiTheme="minorHAnsi" w:hAnsiTheme="minorHAnsi" w:cstheme="minorHAnsi"/>
          <w:color w:val="232323"/>
        </w:rPr>
        <w:t>necessary income to the organization.</w:t>
      </w:r>
    </w:p>
    <w:p w14:paraId="693090E0" w14:textId="72F413A2" w:rsidR="00793022" w:rsidRPr="005C2541" w:rsidRDefault="00793022" w:rsidP="00152345">
      <w:pPr>
        <w:pStyle w:val="ListParagraph"/>
        <w:numPr>
          <w:ilvl w:val="1"/>
          <w:numId w:val="1"/>
        </w:numPr>
        <w:tabs>
          <w:tab w:val="left" w:pos="1692"/>
          <w:tab w:val="left" w:pos="1693"/>
        </w:tabs>
        <w:spacing w:line="285" w:lineRule="auto"/>
        <w:ind w:left="700" w:right="367"/>
        <w:rPr>
          <w:rFonts w:asciiTheme="minorHAnsi" w:hAnsiTheme="minorHAnsi" w:cstheme="minorHAnsi"/>
          <w:color w:val="232323"/>
        </w:rPr>
      </w:pPr>
      <w:r w:rsidRPr="005C2541">
        <w:rPr>
          <w:rFonts w:asciiTheme="minorHAnsi" w:hAnsiTheme="minorHAnsi" w:cstheme="minorHAnsi"/>
          <w:color w:val="232323"/>
        </w:rPr>
        <w:t>Recognizing vicarious trauma is common upon BH providers.</w:t>
      </w:r>
      <w:r w:rsidR="00B54C70">
        <w:rPr>
          <w:rFonts w:asciiTheme="minorHAnsi" w:hAnsiTheme="minorHAnsi" w:cstheme="minorHAnsi"/>
          <w:color w:val="232323"/>
        </w:rPr>
        <w:t xml:space="preserve"> Awareness campaigns and </w:t>
      </w:r>
      <w:r w:rsidR="00517116">
        <w:rPr>
          <w:rFonts w:asciiTheme="minorHAnsi" w:hAnsiTheme="minorHAnsi" w:cstheme="minorHAnsi"/>
          <w:color w:val="232323"/>
        </w:rPr>
        <w:t>training programs for organizations to recognize</w:t>
      </w:r>
      <w:r w:rsidR="004E133C">
        <w:rPr>
          <w:rFonts w:asciiTheme="minorHAnsi" w:hAnsiTheme="minorHAnsi" w:cstheme="minorHAnsi"/>
          <w:color w:val="232323"/>
        </w:rPr>
        <w:t xml:space="preserve"> and treat the trauma without reprisals.</w:t>
      </w:r>
    </w:p>
    <w:p w14:paraId="4D885A53" w14:textId="560F9A49" w:rsidR="00A31C62" w:rsidRPr="00A31C62" w:rsidRDefault="00A31C62" w:rsidP="00F05C9B">
      <w:pPr>
        <w:pStyle w:val="ListParagraph"/>
        <w:numPr>
          <w:ilvl w:val="1"/>
          <w:numId w:val="1"/>
        </w:numPr>
        <w:tabs>
          <w:tab w:val="left" w:pos="1692"/>
          <w:tab w:val="left" w:pos="1693"/>
        </w:tabs>
        <w:spacing w:line="285" w:lineRule="auto"/>
        <w:ind w:left="700" w:right="367"/>
        <w:rPr>
          <w:rFonts w:asciiTheme="minorHAnsi" w:hAnsiTheme="minorHAnsi" w:cstheme="minorHAnsi"/>
          <w:color w:val="232323"/>
        </w:rPr>
      </w:pPr>
      <w:r w:rsidRPr="00A31C62">
        <w:rPr>
          <w:rFonts w:asciiTheme="minorHAnsi" w:hAnsiTheme="minorHAnsi" w:cstheme="minorHAnsi"/>
          <w:color w:val="232323"/>
        </w:rPr>
        <w:t xml:space="preserve">More resources available </w:t>
      </w:r>
      <w:r w:rsidR="00296660">
        <w:rPr>
          <w:rFonts w:asciiTheme="minorHAnsi" w:hAnsiTheme="minorHAnsi" w:cstheme="minorHAnsi"/>
          <w:color w:val="232323"/>
        </w:rPr>
        <w:t>for</w:t>
      </w:r>
      <w:r w:rsidRPr="00A31C62">
        <w:rPr>
          <w:rFonts w:asciiTheme="minorHAnsi" w:hAnsiTheme="minorHAnsi" w:cstheme="minorHAnsi"/>
          <w:color w:val="232323"/>
        </w:rPr>
        <w:t xml:space="preserve"> higher acuity patients</w:t>
      </w:r>
      <w:r w:rsidR="000701EC" w:rsidRPr="00A31C62">
        <w:rPr>
          <w:rFonts w:asciiTheme="minorHAnsi" w:hAnsiTheme="minorHAnsi" w:cstheme="minorHAnsi"/>
          <w:color w:val="232323"/>
        </w:rPr>
        <w:t xml:space="preserve">. </w:t>
      </w:r>
      <w:r w:rsidR="00296660">
        <w:rPr>
          <w:rFonts w:asciiTheme="minorHAnsi" w:hAnsiTheme="minorHAnsi" w:cstheme="minorHAnsi"/>
          <w:color w:val="232323"/>
        </w:rPr>
        <w:t xml:space="preserve">Often, patients without </w:t>
      </w:r>
      <w:r w:rsidR="00D43D73">
        <w:rPr>
          <w:rFonts w:asciiTheme="minorHAnsi" w:hAnsiTheme="minorHAnsi" w:cstheme="minorHAnsi"/>
          <w:color w:val="232323"/>
        </w:rPr>
        <w:t>the resources necessary for their care and left to providers</w:t>
      </w:r>
      <w:r w:rsidRPr="00A31C62">
        <w:rPr>
          <w:rFonts w:asciiTheme="minorHAnsi" w:hAnsiTheme="minorHAnsi" w:cstheme="minorHAnsi"/>
          <w:color w:val="232323"/>
        </w:rPr>
        <w:t xml:space="preserve"> beyond the</w:t>
      </w:r>
      <w:r w:rsidR="008F3B4A">
        <w:rPr>
          <w:rFonts w:asciiTheme="minorHAnsi" w:hAnsiTheme="minorHAnsi" w:cstheme="minorHAnsi"/>
          <w:color w:val="232323"/>
        </w:rPr>
        <w:t>ir</w:t>
      </w:r>
      <w:r w:rsidRPr="00A31C62">
        <w:rPr>
          <w:rFonts w:asciiTheme="minorHAnsi" w:hAnsiTheme="minorHAnsi" w:cstheme="minorHAnsi"/>
          <w:color w:val="232323"/>
        </w:rPr>
        <w:t xml:space="preserve"> training, thereby requiring additional</w:t>
      </w:r>
      <w:r w:rsidR="009A1679">
        <w:rPr>
          <w:rFonts w:asciiTheme="minorHAnsi" w:hAnsiTheme="minorHAnsi" w:cstheme="minorHAnsi"/>
          <w:color w:val="232323"/>
        </w:rPr>
        <w:t xml:space="preserve"> </w:t>
      </w:r>
      <w:r w:rsidRPr="00A31C62">
        <w:rPr>
          <w:rFonts w:asciiTheme="minorHAnsi" w:hAnsiTheme="minorHAnsi" w:cstheme="minorHAnsi"/>
          <w:color w:val="232323"/>
        </w:rPr>
        <w:t>time</w:t>
      </w:r>
      <w:r w:rsidR="009A1679">
        <w:rPr>
          <w:rFonts w:asciiTheme="minorHAnsi" w:hAnsiTheme="minorHAnsi" w:cstheme="minorHAnsi"/>
          <w:color w:val="232323"/>
        </w:rPr>
        <w:t xml:space="preserve"> beyond the </w:t>
      </w:r>
      <w:r w:rsidR="004E109F">
        <w:rPr>
          <w:rFonts w:asciiTheme="minorHAnsi" w:hAnsiTheme="minorHAnsi" w:cstheme="minorHAnsi"/>
          <w:color w:val="232323"/>
        </w:rPr>
        <w:t xml:space="preserve">contracted </w:t>
      </w:r>
      <w:r w:rsidR="0085638A">
        <w:rPr>
          <w:rFonts w:asciiTheme="minorHAnsi" w:hAnsiTheme="minorHAnsi" w:cstheme="minorHAnsi"/>
          <w:color w:val="232323"/>
        </w:rPr>
        <w:t xml:space="preserve">time.  </w:t>
      </w:r>
      <w:r w:rsidR="00A604EC">
        <w:rPr>
          <w:rFonts w:asciiTheme="minorHAnsi" w:hAnsiTheme="minorHAnsi" w:cstheme="minorHAnsi"/>
          <w:color w:val="232323"/>
        </w:rPr>
        <w:t>Once the care is provided to the higher acuity patient</w:t>
      </w:r>
      <w:r w:rsidR="005D5F47">
        <w:rPr>
          <w:rFonts w:asciiTheme="minorHAnsi" w:hAnsiTheme="minorHAnsi" w:cstheme="minorHAnsi"/>
          <w:color w:val="232323"/>
        </w:rPr>
        <w:t xml:space="preserve">, we are not contacted to bill beyond </w:t>
      </w:r>
      <w:r w:rsidRPr="00A31C62">
        <w:rPr>
          <w:rFonts w:asciiTheme="minorHAnsi" w:hAnsiTheme="minorHAnsi" w:cstheme="minorHAnsi"/>
          <w:color w:val="232323"/>
        </w:rPr>
        <w:t>contracted and allowable reimbursement rates.</w:t>
      </w:r>
    </w:p>
    <w:p w14:paraId="02FDF1A8" w14:textId="2642CB3B" w:rsidR="00A31C62" w:rsidRPr="00A31C62" w:rsidRDefault="00A31C62" w:rsidP="00F05C9B">
      <w:pPr>
        <w:pStyle w:val="ListParagraph"/>
        <w:numPr>
          <w:ilvl w:val="1"/>
          <w:numId w:val="1"/>
        </w:numPr>
        <w:tabs>
          <w:tab w:val="left" w:pos="1692"/>
          <w:tab w:val="left" w:pos="1693"/>
        </w:tabs>
        <w:spacing w:line="285" w:lineRule="auto"/>
        <w:ind w:left="700" w:right="367"/>
        <w:rPr>
          <w:rFonts w:asciiTheme="minorHAnsi" w:hAnsiTheme="minorHAnsi" w:cstheme="minorHAnsi"/>
          <w:color w:val="232323"/>
        </w:rPr>
      </w:pPr>
      <w:r w:rsidRPr="00A31C62">
        <w:rPr>
          <w:rFonts w:asciiTheme="minorHAnsi" w:hAnsiTheme="minorHAnsi" w:cstheme="minorHAnsi"/>
          <w:color w:val="232323"/>
        </w:rPr>
        <w:t>More available wellness resources for providers</w:t>
      </w:r>
      <w:r w:rsidR="00C13E62" w:rsidRPr="00A31C62">
        <w:rPr>
          <w:rFonts w:asciiTheme="minorHAnsi" w:hAnsiTheme="minorHAnsi" w:cstheme="minorHAnsi"/>
          <w:color w:val="232323"/>
        </w:rPr>
        <w:t xml:space="preserve">. </w:t>
      </w:r>
      <w:r w:rsidRPr="00A31C62">
        <w:rPr>
          <w:rFonts w:asciiTheme="minorHAnsi" w:hAnsiTheme="minorHAnsi" w:cstheme="minorHAnsi"/>
          <w:color w:val="232323"/>
        </w:rPr>
        <w:t>Paid wellness time off.</w:t>
      </w:r>
    </w:p>
    <w:p w14:paraId="5CA34D02" w14:textId="546AE43E" w:rsidR="004B7A44" w:rsidRDefault="00A31C62" w:rsidP="004B7A44">
      <w:pPr>
        <w:pStyle w:val="ListParagraph"/>
        <w:numPr>
          <w:ilvl w:val="1"/>
          <w:numId w:val="1"/>
        </w:numPr>
        <w:tabs>
          <w:tab w:val="left" w:pos="1698"/>
          <w:tab w:val="left" w:pos="1699"/>
        </w:tabs>
        <w:spacing w:line="285" w:lineRule="auto"/>
        <w:ind w:left="700" w:right="367"/>
        <w:rPr>
          <w:rFonts w:asciiTheme="minorHAnsi" w:hAnsiTheme="minorHAnsi" w:cstheme="minorHAnsi"/>
          <w:color w:val="232323"/>
        </w:rPr>
      </w:pPr>
      <w:r w:rsidRPr="00A31C62">
        <w:rPr>
          <w:rFonts w:asciiTheme="minorHAnsi" w:hAnsiTheme="minorHAnsi" w:cstheme="minorHAnsi"/>
          <w:color w:val="232323"/>
        </w:rPr>
        <w:t>Livable wage structure.</w:t>
      </w:r>
      <w:r w:rsidR="004B7A44" w:rsidRPr="004B7A44">
        <w:rPr>
          <w:rFonts w:asciiTheme="minorHAnsi" w:hAnsiTheme="minorHAnsi" w:cstheme="minorHAnsi"/>
          <w:color w:val="232323"/>
        </w:rPr>
        <w:t xml:space="preserve"> </w:t>
      </w:r>
      <w:r w:rsidR="004B7A44" w:rsidRPr="00071EF7">
        <w:rPr>
          <w:rFonts w:asciiTheme="minorHAnsi" w:hAnsiTheme="minorHAnsi" w:cstheme="minorHAnsi"/>
          <w:color w:val="232323"/>
        </w:rPr>
        <w:t>Paid family leave.</w:t>
      </w:r>
      <w:r w:rsidR="004B7A44">
        <w:rPr>
          <w:rFonts w:asciiTheme="minorHAnsi" w:hAnsiTheme="minorHAnsi" w:cstheme="minorHAnsi"/>
          <w:color w:val="232323"/>
        </w:rPr>
        <w:t xml:space="preserve"> Build Back Better</w:t>
      </w:r>
      <w:r w:rsidR="00793022">
        <w:rPr>
          <w:rFonts w:asciiTheme="minorHAnsi" w:hAnsiTheme="minorHAnsi" w:cstheme="minorHAnsi"/>
          <w:color w:val="232323"/>
        </w:rPr>
        <w:t>.</w:t>
      </w:r>
    </w:p>
    <w:p w14:paraId="135CD8A8" w14:textId="77777777" w:rsidR="00EB530E" w:rsidRPr="007309F9" w:rsidRDefault="00EB530E" w:rsidP="00705AFF">
      <w:pPr>
        <w:pStyle w:val="BodyText"/>
        <w:spacing w:before="4"/>
        <w:rPr>
          <w:rFonts w:asciiTheme="minorHAnsi" w:hAnsiTheme="minorHAnsi" w:cstheme="minorHAnsi"/>
          <w:sz w:val="22"/>
          <w:szCs w:val="22"/>
        </w:rPr>
      </w:pPr>
    </w:p>
    <w:p w14:paraId="6BF070C8" w14:textId="77777777" w:rsidR="00EB530E" w:rsidRPr="004E133C" w:rsidRDefault="00B37EFC" w:rsidP="004E133C">
      <w:pPr>
        <w:pStyle w:val="Heading1"/>
        <w:ind w:left="0"/>
        <w:rPr>
          <w:rFonts w:asciiTheme="minorHAnsi" w:hAnsiTheme="minorHAnsi" w:cstheme="minorHAnsi"/>
          <w:color w:val="232323"/>
          <w:w w:val="105"/>
          <w:sz w:val="22"/>
          <w:szCs w:val="22"/>
          <w:u w:val="single"/>
        </w:rPr>
      </w:pPr>
      <w:r w:rsidRPr="004E133C">
        <w:rPr>
          <w:rFonts w:asciiTheme="minorHAnsi" w:hAnsiTheme="minorHAnsi" w:cstheme="minorHAnsi"/>
          <w:color w:val="232323"/>
          <w:w w:val="105"/>
          <w:sz w:val="22"/>
          <w:szCs w:val="22"/>
          <w:u w:val="single"/>
        </w:rPr>
        <w:t>Increasing Integration, Coordination, and Access to Care</w:t>
      </w:r>
    </w:p>
    <w:p w14:paraId="2AFE09AC" w14:textId="77777777" w:rsidR="00EB530E" w:rsidRPr="00CC7445" w:rsidRDefault="00B37EFC" w:rsidP="004E133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CC7445">
        <w:rPr>
          <w:rFonts w:asciiTheme="minorHAnsi" w:hAnsiTheme="minorHAnsi" w:cstheme="minorHAnsi"/>
          <w:color w:val="548DD4" w:themeColor="text2" w:themeTint="99"/>
          <w:w w:val="105"/>
        </w:rPr>
        <w:t>What are the best practices for integrating behavioral health with primary care? What federal payment policies would best support care integration?</w:t>
      </w:r>
    </w:p>
    <w:p w14:paraId="54EDC43E" w14:textId="248F4F86" w:rsidR="0033007A" w:rsidRPr="0033007A" w:rsidRDefault="0033007A" w:rsidP="00CC744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33007A">
        <w:rPr>
          <w:rFonts w:asciiTheme="minorHAnsi" w:hAnsiTheme="minorHAnsi" w:cstheme="minorHAnsi"/>
          <w:color w:val="232323"/>
        </w:rPr>
        <w:lastRenderedPageBreak/>
        <w:t xml:space="preserve">Funding and policies that support </w:t>
      </w:r>
      <w:r w:rsidR="001741EB">
        <w:rPr>
          <w:rFonts w:asciiTheme="minorHAnsi" w:hAnsiTheme="minorHAnsi" w:cstheme="minorHAnsi"/>
          <w:color w:val="232323"/>
        </w:rPr>
        <w:t xml:space="preserve">integrated </w:t>
      </w:r>
      <w:r w:rsidRPr="0033007A">
        <w:rPr>
          <w:rFonts w:asciiTheme="minorHAnsi" w:hAnsiTheme="minorHAnsi" w:cstheme="minorHAnsi"/>
          <w:color w:val="232323"/>
        </w:rPr>
        <w:t>community clinics</w:t>
      </w:r>
      <w:r w:rsidR="001741EB">
        <w:rPr>
          <w:rFonts w:asciiTheme="minorHAnsi" w:hAnsiTheme="minorHAnsi" w:cstheme="minorHAnsi"/>
          <w:color w:val="232323"/>
        </w:rPr>
        <w:t>, such as Quest Center,</w:t>
      </w:r>
      <w:r w:rsidRPr="0033007A">
        <w:rPr>
          <w:rFonts w:asciiTheme="minorHAnsi" w:hAnsiTheme="minorHAnsi" w:cstheme="minorHAnsi"/>
          <w:color w:val="232323"/>
        </w:rPr>
        <w:t xml:space="preserve"> to have both primary and BH providers at the same clinic.</w:t>
      </w:r>
    </w:p>
    <w:p w14:paraId="23A0ED26" w14:textId="2D954767" w:rsidR="00233D33" w:rsidRPr="00972827" w:rsidRDefault="00233D33" w:rsidP="00233D33">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972827">
        <w:rPr>
          <w:rFonts w:asciiTheme="minorHAnsi" w:hAnsiTheme="minorHAnsi" w:cstheme="minorHAnsi"/>
          <w:color w:val="232323"/>
        </w:rPr>
        <w:t xml:space="preserve">At Quest, all provider staff have time made available in their schedules to attend </w:t>
      </w:r>
      <w:r w:rsidR="00051242" w:rsidRPr="00051242">
        <w:rPr>
          <w:rFonts w:asciiTheme="minorHAnsi" w:hAnsiTheme="minorHAnsi" w:cstheme="minorHAnsi"/>
          <w:color w:val="232323"/>
        </w:rPr>
        <w:t>twice monthly all clinical meetings for care coordination.</w:t>
      </w:r>
    </w:p>
    <w:p w14:paraId="6FB69AC0" w14:textId="77777777" w:rsidR="00233D33" w:rsidRDefault="00233D33" w:rsidP="00233D33">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D4FD5">
        <w:rPr>
          <w:rFonts w:asciiTheme="minorHAnsi" w:hAnsiTheme="minorHAnsi" w:cstheme="minorHAnsi"/>
          <w:color w:val="232323"/>
        </w:rPr>
        <w:t>Policy to make clinical meetings billable as part of the patient’s care.</w:t>
      </w:r>
    </w:p>
    <w:p w14:paraId="27ECFC79" w14:textId="77777777" w:rsidR="00C95417" w:rsidRDefault="00DE2722" w:rsidP="00C95417">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 xml:space="preserve">Parity </w:t>
      </w:r>
      <w:r w:rsidR="00C95417">
        <w:rPr>
          <w:rFonts w:asciiTheme="minorHAnsi" w:hAnsiTheme="minorHAnsi" w:cstheme="minorHAnsi"/>
          <w:color w:val="232323"/>
        </w:rPr>
        <w:t>of reimbursement rates.</w:t>
      </w:r>
      <w:r w:rsidR="00C95417" w:rsidRPr="00C95417">
        <w:rPr>
          <w:rFonts w:asciiTheme="minorHAnsi" w:hAnsiTheme="minorHAnsi" w:cstheme="minorHAnsi"/>
          <w:color w:val="232323"/>
        </w:rPr>
        <w:t xml:space="preserve"> </w:t>
      </w:r>
    </w:p>
    <w:p w14:paraId="29C82C31" w14:textId="5DA48D64" w:rsidR="00DE2722" w:rsidRPr="008A5153" w:rsidRDefault="00C95417" w:rsidP="008A5153">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765D6C">
        <w:rPr>
          <w:rFonts w:asciiTheme="minorHAnsi" w:hAnsiTheme="minorHAnsi" w:cstheme="minorHAnsi"/>
          <w:color w:val="232323"/>
        </w:rPr>
        <w:t>BH codes for wellness services provided by primary care providers.</w:t>
      </w:r>
    </w:p>
    <w:p w14:paraId="408E69F9" w14:textId="77777777" w:rsidR="0033007A" w:rsidRPr="0033007A" w:rsidRDefault="0033007A" w:rsidP="00CC744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33007A">
        <w:rPr>
          <w:rFonts w:asciiTheme="minorHAnsi" w:hAnsiTheme="minorHAnsi" w:cstheme="minorHAnsi"/>
          <w:color w:val="232323"/>
        </w:rPr>
        <w:t>Setting best practices for EMRs to have both BH and Medical</w:t>
      </w:r>
    </w:p>
    <w:p w14:paraId="2AB6CB7D" w14:textId="25E99C33" w:rsidR="00CC605D" w:rsidRDefault="0013408E" w:rsidP="00CC744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Pr>
          <w:rFonts w:asciiTheme="minorHAnsi" w:hAnsiTheme="minorHAnsi" w:cstheme="minorHAnsi"/>
          <w:color w:val="232323"/>
        </w:rPr>
        <w:t xml:space="preserve">Expanding the Affordable Care Act’s (expanded Medicaid) </w:t>
      </w:r>
      <w:r w:rsidR="00CC605D" w:rsidRPr="00080EED">
        <w:rPr>
          <w:rFonts w:asciiTheme="minorHAnsi" w:hAnsiTheme="minorHAnsi" w:cstheme="minorHAnsi"/>
          <w:color w:val="232323"/>
        </w:rPr>
        <w:t>Alternative Payment M</w:t>
      </w:r>
      <w:r w:rsidR="002D4E50">
        <w:rPr>
          <w:rFonts w:asciiTheme="minorHAnsi" w:hAnsiTheme="minorHAnsi" w:cstheme="minorHAnsi"/>
          <w:color w:val="232323"/>
        </w:rPr>
        <w:t xml:space="preserve">ethodologies </w:t>
      </w:r>
      <w:r w:rsidR="00510A37">
        <w:rPr>
          <w:rFonts w:asciiTheme="minorHAnsi" w:hAnsiTheme="minorHAnsi" w:cstheme="minorHAnsi"/>
          <w:color w:val="232323"/>
        </w:rPr>
        <w:t>(APM)</w:t>
      </w:r>
      <w:r w:rsidR="00CC605D" w:rsidRPr="00080EED">
        <w:rPr>
          <w:rFonts w:asciiTheme="minorHAnsi" w:hAnsiTheme="minorHAnsi" w:cstheme="minorHAnsi"/>
          <w:color w:val="232323"/>
        </w:rPr>
        <w:t xml:space="preserve"> through CCOs/ACOs for </w:t>
      </w:r>
      <w:r w:rsidR="00D42179">
        <w:rPr>
          <w:rFonts w:asciiTheme="minorHAnsi" w:hAnsiTheme="minorHAnsi" w:cstheme="minorHAnsi"/>
          <w:color w:val="232323"/>
        </w:rPr>
        <w:t xml:space="preserve">innovative </w:t>
      </w:r>
      <w:r w:rsidR="00CC605D" w:rsidRPr="00080EED">
        <w:rPr>
          <w:rFonts w:asciiTheme="minorHAnsi" w:hAnsiTheme="minorHAnsi" w:cstheme="minorHAnsi"/>
          <w:color w:val="232323"/>
        </w:rPr>
        <w:t>program</w:t>
      </w:r>
      <w:r w:rsidR="00D42179">
        <w:rPr>
          <w:rFonts w:asciiTheme="minorHAnsi" w:hAnsiTheme="minorHAnsi" w:cstheme="minorHAnsi"/>
          <w:color w:val="232323"/>
        </w:rPr>
        <w:t xml:space="preserve">s </w:t>
      </w:r>
      <w:r w:rsidR="00CC605D" w:rsidRPr="00080EED">
        <w:rPr>
          <w:rFonts w:asciiTheme="minorHAnsi" w:hAnsiTheme="minorHAnsi" w:cstheme="minorHAnsi"/>
          <w:color w:val="232323"/>
        </w:rPr>
        <w:t>such as</w:t>
      </w:r>
      <w:r w:rsidR="00CC605D">
        <w:rPr>
          <w:rFonts w:asciiTheme="minorHAnsi" w:hAnsiTheme="minorHAnsi" w:cstheme="minorHAnsi"/>
          <w:color w:val="232323"/>
        </w:rPr>
        <w:t xml:space="preserve"> Quest Center’s</w:t>
      </w:r>
      <w:r w:rsidR="00CC605D" w:rsidRPr="00080EED">
        <w:rPr>
          <w:rFonts w:asciiTheme="minorHAnsi" w:hAnsiTheme="minorHAnsi" w:cstheme="minorHAnsi"/>
          <w:color w:val="232323"/>
        </w:rPr>
        <w:t xml:space="preserve"> WISH</w:t>
      </w:r>
      <w:r w:rsidR="00BA50FA" w:rsidRPr="00BA50FA">
        <w:t xml:space="preserve"> </w:t>
      </w:r>
      <w:r w:rsidR="00BA50FA" w:rsidRPr="00BA50FA">
        <w:rPr>
          <w:rFonts w:asciiTheme="minorHAnsi" w:hAnsiTheme="minorHAnsi" w:cstheme="minorHAnsi"/>
          <w:color w:val="232323"/>
        </w:rPr>
        <w:t xml:space="preserve">(Wellness, Integrity and Sustainable Health) </w:t>
      </w:r>
      <w:r w:rsidR="00BA50FA">
        <w:rPr>
          <w:rFonts w:asciiTheme="minorHAnsi" w:hAnsiTheme="minorHAnsi" w:cstheme="minorHAnsi"/>
          <w:color w:val="232323"/>
        </w:rPr>
        <w:t>Non-Opioid Pain Management program</w:t>
      </w:r>
      <w:r w:rsidR="00F3391C">
        <w:rPr>
          <w:rFonts w:asciiTheme="minorHAnsi" w:hAnsiTheme="minorHAnsi" w:cstheme="minorHAnsi"/>
          <w:color w:val="232323"/>
        </w:rPr>
        <w:t xml:space="preserve">, an </w:t>
      </w:r>
      <w:r w:rsidR="00BA50FA" w:rsidRPr="00BA50FA">
        <w:rPr>
          <w:rFonts w:asciiTheme="minorHAnsi" w:hAnsiTheme="minorHAnsi" w:cstheme="minorHAnsi"/>
          <w:color w:val="232323"/>
        </w:rPr>
        <w:t>integrated medical and behavioral health program designed to treat chronic pain</w:t>
      </w:r>
      <w:r w:rsidR="007D4114">
        <w:rPr>
          <w:rFonts w:asciiTheme="minorHAnsi" w:hAnsiTheme="minorHAnsi" w:cstheme="minorHAnsi"/>
          <w:color w:val="232323"/>
        </w:rPr>
        <w:t xml:space="preserve"> </w:t>
      </w:r>
      <w:r w:rsidR="00F72A70" w:rsidRPr="00F72A70">
        <w:rPr>
          <w:rFonts w:asciiTheme="minorHAnsi" w:hAnsiTheme="minorHAnsi" w:cstheme="minorHAnsi"/>
          <w:color w:val="232323"/>
        </w:rPr>
        <w:t>opiate addiction</w:t>
      </w:r>
      <w:r w:rsidR="00BA50FA" w:rsidRPr="00BA50FA">
        <w:rPr>
          <w:rFonts w:asciiTheme="minorHAnsi" w:hAnsiTheme="minorHAnsi" w:cstheme="minorHAnsi"/>
          <w:color w:val="232323"/>
        </w:rPr>
        <w:t xml:space="preserve"> through the use of non-opioid interventions.</w:t>
      </w:r>
      <w:r w:rsidR="00F3391C">
        <w:rPr>
          <w:rFonts w:asciiTheme="minorHAnsi" w:hAnsiTheme="minorHAnsi" w:cstheme="minorHAnsi"/>
          <w:color w:val="232323"/>
        </w:rPr>
        <w:t xml:space="preserve"> </w:t>
      </w:r>
      <w:r w:rsidR="00F3391C" w:rsidRPr="0000582B">
        <w:rPr>
          <w:rFonts w:asciiTheme="minorHAnsi" w:hAnsiTheme="minorHAnsi" w:cstheme="minorHAnsi"/>
          <w:i/>
          <w:iCs/>
          <w:color w:val="232323"/>
        </w:rPr>
        <w:t xml:space="preserve">Please see our </w:t>
      </w:r>
      <w:r w:rsidR="00E01B3E" w:rsidRPr="0000582B">
        <w:rPr>
          <w:rFonts w:asciiTheme="minorHAnsi" w:hAnsiTheme="minorHAnsi" w:cstheme="minorHAnsi"/>
          <w:i/>
          <w:iCs/>
          <w:color w:val="232323"/>
        </w:rPr>
        <w:t xml:space="preserve">attached </w:t>
      </w:r>
      <w:r w:rsidR="00F3391C" w:rsidRPr="0000582B">
        <w:rPr>
          <w:rFonts w:asciiTheme="minorHAnsi" w:hAnsiTheme="minorHAnsi" w:cstheme="minorHAnsi"/>
          <w:i/>
          <w:iCs/>
          <w:color w:val="232323"/>
        </w:rPr>
        <w:t>info</w:t>
      </w:r>
      <w:r w:rsidR="00F72A70" w:rsidRPr="0000582B">
        <w:rPr>
          <w:rFonts w:asciiTheme="minorHAnsi" w:hAnsiTheme="minorHAnsi" w:cstheme="minorHAnsi"/>
          <w:i/>
          <w:iCs/>
          <w:color w:val="232323"/>
        </w:rPr>
        <w:t xml:space="preserve">rmational and </w:t>
      </w:r>
      <w:r w:rsidR="00F3391C" w:rsidRPr="0000582B">
        <w:rPr>
          <w:rFonts w:asciiTheme="minorHAnsi" w:hAnsiTheme="minorHAnsi" w:cstheme="minorHAnsi"/>
          <w:i/>
          <w:iCs/>
          <w:color w:val="232323"/>
        </w:rPr>
        <w:t>metric</w:t>
      </w:r>
      <w:r w:rsidR="00F72A70" w:rsidRPr="0000582B">
        <w:rPr>
          <w:rFonts w:asciiTheme="minorHAnsi" w:hAnsiTheme="minorHAnsi" w:cstheme="minorHAnsi"/>
          <w:i/>
          <w:iCs/>
          <w:color w:val="232323"/>
        </w:rPr>
        <w:t xml:space="preserve"> outcomes</w:t>
      </w:r>
      <w:r w:rsidR="00E01B3E" w:rsidRPr="0000582B">
        <w:rPr>
          <w:rFonts w:asciiTheme="minorHAnsi" w:hAnsiTheme="minorHAnsi" w:cstheme="minorHAnsi"/>
          <w:i/>
          <w:iCs/>
          <w:color w:val="232323"/>
        </w:rPr>
        <w:t xml:space="preserve"> sheet</w:t>
      </w:r>
      <w:r w:rsidR="00F72A70" w:rsidRPr="0000582B">
        <w:rPr>
          <w:rFonts w:asciiTheme="minorHAnsi" w:hAnsiTheme="minorHAnsi" w:cstheme="minorHAnsi"/>
          <w:i/>
          <w:iCs/>
          <w:color w:val="232323"/>
        </w:rPr>
        <w:t xml:space="preserve"> for </w:t>
      </w:r>
      <w:r w:rsidR="00FC6AA7" w:rsidRPr="0000582B">
        <w:rPr>
          <w:rFonts w:asciiTheme="minorHAnsi" w:hAnsiTheme="minorHAnsi" w:cstheme="minorHAnsi"/>
          <w:i/>
          <w:iCs/>
          <w:color w:val="232323"/>
        </w:rPr>
        <w:t xml:space="preserve">further </w:t>
      </w:r>
      <w:r w:rsidR="0000582B" w:rsidRPr="0000582B">
        <w:rPr>
          <w:rFonts w:asciiTheme="minorHAnsi" w:hAnsiTheme="minorHAnsi" w:cstheme="minorHAnsi"/>
          <w:i/>
          <w:iCs/>
          <w:color w:val="232323"/>
        </w:rPr>
        <w:t xml:space="preserve">details on </w:t>
      </w:r>
      <w:r w:rsidR="00F72A70" w:rsidRPr="0000582B">
        <w:rPr>
          <w:rFonts w:asciiTheme="minorHAnsi" w:hAnsiTheme="minorHAnsi" w:cstheme="minorHAnsi"/>
          <w:i/>
          <w:iCs/>
          <w:color w:val="232323"/>
        </w:rPr>
        <w:t>the program</w:t>
      </w:r>
      <w:r w:rsidR="00E01B3E">
        <w:rPr>
          <w:rFonts w:asciiTheme="minorHAnsi" w:hAnsiTheme="minorHAnsi" w:cstheme="minorHAnsi"/>
          <w:color w:val="232323"/>
        </w:rPr>
        <w:t>.</w:t>
      </w:r>
      <w:r w:rsidR="00F72A70">
        <w:rPr>
          <w:rFonts w:asciiTheme="minorHAnsi" w:hAnsiTheme="minorHAnsi" w:cstheme="minorHAnsi"/>
          <w:color w:val="232323"/>
        </w:rPr>
        <w:t xml:space="preserve"> </w:t>
      </w:r>
    </w:p>
    <w:p w14:paraId="039D87D8" w14:textId="3E5E0C0A" w:rsidR="00080EED" w:rsidRPr="00CC605D" w:rsidRDefault="0033007A" w:rsidP="007D102B">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33007A">
        <w:rPr>
          <w:rFonts w:asciiTheme="minorHAnsi" w:hAnsiTheme="minorHAnsi" w:cstheme="minorHAnsi"/>
          <w:color w:val="232323"/>
        </w:rPr>
        <w:t>Incentive programs, APM that incentivizes metrics to meet metrics by paying a bonus.</w:t>
      </w:r>
    </w:p>
    <w:p w14:paraId="6332A395" w14:textId="0C9823B1" w:rsidR="001A7A90" w:rsidRPr="00CC7445" w:rsidRDefault="008D12E9" w:rsidP="00CC7445">
      <w:pPr>
        <w:pStyle w:val="ListParagraph"/>
        <w:numPr>
          <w:ilvl w:val="1"/>
          <w:numId w:val="1"/>
        </w:numPr>
        <w:tabs>
          <w:tab w:val="left" w:pos="1692"/>
          <w:tab w:val="left" w:pos="1693"/>
        </w:tabs>
        <w:spacing w:line="285" w:lineRule="auto"/>
        <w:ind w:left="700" w:right="367"/>
        <w:rPr>
          <w:rFonts w:asciiTheme="minorHAnsi" w:hAnsiTheme="minorHAnsi" w:cstheme="minorHAnsi"/>
          <w:color w:val="232323"/>
        </w:rPr>
      </w:pPr>
      <w:r>
        <w:rPr>
          <w:rFonts w:asciiTheme="minorHAnsi" w:hAnsiTheme="minorHAnsi" w:cstheme="minorHAnsi"/>
          <w:color w:val="232323"/>
        </w:rPr>
        <w:t>S</w:t>
      </w:r>
      <w:r w:rsidRPr="00CC7445">
        <w:rPr>
          <w:rFonts w:asciiTheme="minorHAnsi" w:hAnsiTheme="minorHAnsi" w:cstheme="minorHAnsi"/>
          <w:color w:val="232323"/>
        </w:rPr>
        <w:t xml:space="preserve">ubsidies </w:t>
      </w:r>
      <w:r>
        <w:rPr>
          <w:rFonts w:asciiTheme="minorHAnsi" w:hAnsiTheme="minorHAnsi" w:cstheme="minorHAnsi"/>
          <w:color w:val="232323"/>
        </w:rPr>
        <w:t>for n</w:t>
      </w:r>
      <w:r w:rsidR="001A7A90" w:rsidRPr="00CC7445">
        <w:rPr>
          <w:rFonts w:asciiTheme="minorHAnsi" w:hAnsiTheme="minorHAnsi" w:cstheme="minorHAnsi"/>
          <w:color w:val="232323"/>
        </w:rPr>
        <w:t>onprofit</w:t>
      </w:r>
      <w:r>
        <w:rPr>
          <w:rFonts w:asciiTheme="minorHAnsi" w:hAnsiTheme="minorHAnsi" w:cstheme="minorHAnsi"/>
          <w:color w:val="232323"/>
        </w:rPr>
        <w:t xml:space="preserve">s seeking to </w:t>
      </w:r>
      <w:r w:rsidR="001A7A90" w:rsidRPr="00CC7445">
        <w:rPr>
          <w:rFonts w:asciiTheme="minorHAnsi" w:hAnsiTheme="minorHAnsi" w:cstheme="minorHAnsi"/>
          <w:color w:val="232323"/>
        </w:rPr>
        <w:t xml:space="preserve">employ PMHNP or comparable. </w:t>
      </w:r>
      <w:r w:rsidR="00F03DDB">
        <w:rPr>
          <w:rFonts w:asciiTheme="minorHAnsi" w:hAnsiTheme="minorHAnsi" w:cstheme="minorHAnsi"/>
          <w:color w:val="232323"/>
        </w:rPr>
        <w:t>Typically, their salaries are beyond the reach of community health care clinics.</w:t>
      </w:r>
    </w:p>
    <w:p w14:paraId="5A10FBE0" w14:textId="45786186" w:rsidR="00765D6C" w:rsidRPr="008A5153" w:rsidRDefault="001A7A90" w:rsidP="008A5153">
      <w:pPr>
        <w:pStyle w:val="ListParagraph"/>
        <w:numPr>
          <w:ilvl w:val="1"/>
          <w:numId w:val="1"/>
        </w:numPr>
        <w:tabs>
          <w:tab w:val="left" w:pos="1692"/>
          <w:tab w:val="left" w:pos="1693"/>
        </w:tabs>
        <w:spacing w:line="285" w:lineRule="auto"/>
        <w:ind w:left="700" w:right="367"/>
        <w:rPr>
          <w:rFonts w:asciiTheme="minorHAnsi" w:hAnsiTheme="minorHAnsi" w:cstheme="minorHAnsi"/>
          <w:color w:val="232323"/>
        </w:rPr>
      </w:pPr>
      <w:r w:rsidRPr="00CC7445">
        <w:rPr>
          <w:rFonts w:asciiTheme="minorHAnsi" w:hAnsiTheme="minorHAnsi" w:cstheme="minorHAnsi"/>
          <w:color w:val="232323"/>
        </w:rPr>
        <w:t>Subsidies for specialized treatment training (Trans healthcare)</w:t>
      </w:r>
      <w:r w:rsidR="008A5153">
        <w:rPr>
          <w:rFonts w:asciiTheme="minorHAnsi" w:hAnsiTheme="minorHAnsi" w:cstheme="minorHAnsi"/>
          <w:color w:val="232323"/>
        </w:rPr>
        <w:t>.</w:t>
      </w:r>
    </w:p>
    <w:p w14:paraId="6EC5C794" w14:textId="77777777" w:rsidR="00EB530E" w:rsidRPr="00CC7445" w:rsidRDefault="00B37EFC" w:rsidP="00CC7445">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CC7445">
        <w:rPr>
          <w:rFonts w:asciiTheme="minorHAnsi" w:hAnsiTheme="minorHAnsi" w:cstheme="minorHAnsi"/>
          <w:color w:val="548DD4" w:themeColor="text2" w:themeTint="99"/>
          <w:w w:val="105"/>
        </w:rPr>
        <w:t>What programs, policies, data, or technology are needed to improve access to care across the continuum of behavioral health services?</w:t>
      </w:r>
    </w:p>
    <w:p w14:paraId="78C908E6" w14:textId="5FDD2C93" w:rsidR="00412FD2" w:rsidRPr="006045EE" w:rsidRDefault="006045EE" w:rsidP="0018343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6045EE">
        <w:rPr>
          <w:rFonts w:asciiTheme="minorHAnsi" w:hAnsiTheme="minorHAnsi" w:cstheme="minorHAnsi"/>
          <w:color w:val="232323"/>
        </w:rPr>
        <w:t xml:space="preserve">Telehealth and video health. </w:t>
      </w:r>
      <w:r w:rsidR="00412FD2" w:rsidRPr="006045EE">
        <w:rPr>
          <w:rFonts w:asciiTheme="minorHAnsi" w:hAnsiTheme="minorHAnsi" w:cstheme="minorHAnsi"/>
          <w:color w:val="232323"/>
        </w:rPr>
        <w:t xml:space="preserve">Standardizing telehealth at a national level.  Private insurance companies change rules and groups frequently. </w:t>
      </w:r>
      <w:r w:rsidR="00857395" w:rsidRPr="006045EE">
        <w:rPr>
          <w:rFonts w:asciiTheme="minorHAnsi" w:hAnsiTheme="minorHAnsi" w:cstheme="minorHAnsi"/>
          <w:color w:val="232323"/>
        </w:rPr>
        <w:t>Telehealth is c</w:t>
      </w:r>
      <w:r w:rsidR="00412FD2" w:rsidRPr="006045EE">
        <w:rPr>
          <w:rFonts w:asciiTheme="minorHAnsi" w:hAnsiTheme="minorHAnsi" w:cstheme="minorHAnsi"/>
          <w:color w:val="232323"/>
        </w:rPr>
        <w:t>urrently</w:t>
      </w:r>
      <w:r w:rsidR="002C4384" w:rsidRPr="006045EE">
        <w:rPr>
          <w:rFonts w:asciiTheme="minorHAnsi" w:hAnsiTheme="minorHAnsi" w:cstheme="minorHAnsi"/>
          <w:color w:val="232323"/>
        </w:rPr>
        <w:t xml:space="preserve"> dictated by </w:t>
      </w:r>
      <w:r w:rsidR="00412FD2" w:rsidRPr="006045EE">
        <w:rPr>
          <w:rFonts w:asciiTheme="minorHAnsi" w:hAnsiTheme="minorHAnsi" w:cstheme="minorHAnsi"/>
          <w:color w:val="232323"/>
        </w:rPr>
        <w:t>private insurance companies,</w:t>
      </w:r>
      <w:r w:rsidR="002C4384" w:rsidRPr="006045EE">
        <w:rPr>
          <w:rFonts w:asciiTheme="minorHAnsi" w:hAnsiTheme="minorHAnsi" w:cstheme="minorHAnsi"/>
          <w:color w:val="232323"/>
        </w:rPr>
        <w:t xml:space="preserve"> as such this</w:t>
      </w:r>
      <w:r w:rsidR="00412FD2" w:rsidRPr="006045EE">
        <w:rPr>
          <w:rFonts w:asciiTheme="minorHAnsi" w:hAnsiTheme="minorHAnsi" w:cstheme="minorHAnsi"/>
          <w:color w:val="232323"/>
        </w:rPr>
        <w:t xml:space="preserve"> decreases access to BH because they pick and choose who and when they will pay for telehealth.</w:t>
      </w:r>
    </w:p>
    <w:p w14:paraId="53676873" w14:textId="72B183EA" w:rsidR="00412FD2" w:rsidRPr="00412FD2" w:rsidRDefault="00412FD2" w:rsidP="006045EE">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412FD2">
        <w:rPr>
          <w:rFonts w:asciiTheme="minorHAnsi" w:hAnsiTheme="minorHAnsi" w:cstheme="minorHAnsi"/>
          <w:color w:val="232323"/>
        </w:rPr>
        <w:t xml:space="preserve">Barriers reduced by telehealth: transportation, </w:t>
      </w:r>
      <w:r w:rsidR="002C4384" w:rsidRPr="00412FD2">
        <w:rPr>
          <w:rFonts w:asciiTheme="minorHAnsi" w:hAnsiTheme="minorHAnsi" w:cstheme="minorHAnsi"/>
          <w:color w:val="232323"/>
        </w:rPr>
        <w:t>childcare</w:t>
      </w:r>
      <w:r w:rsidRPr="00412FD2">
        <w:rPr>
          <w:rFonts w:asciiTheme="minorHAnsi" w:hAnsiTheme="minorHAnsi" w:cstheme="minorHAnsi"/>
          <w:color w:val="232323"/>
        </w:rPr>
        <w:t>, disability that limits physical access, less travel time (easier for certain types of treatment)</w:t>
      </w:r>
    </w:p>
    <w:p w14:paraId="68CC2506" w14:textId="4D973991" w:rsidR="00DE247C" w:rsidRPr="00DE247C" w:rsidRDefault="00560837" w:rsidP="0085739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Pr>
          <w:rFonts w:asciiTheme="minorHAnsi" w:hAnsiTheme="minorHAnsi" w:cstheme="minorHAnsi"/>
          <w:color w:val="232323"/>
        </w:rPr>
        <w:t>Federal programs that provide for s</w:t>
      </w:r>
      <w:r w:rsidR="00DE247C" w:rsidRPr="00DE247C">
        <w:rPr>
          <w:rFonts w:asciiTheme="minorHAnsi" w:hAnsiTheme="minorHAnsi" w:cstheme="minorHAnsi"/>
          <w:color w:val="232323"/>
        </w:rPr>
        <w:t xml:space="preserve">table housing, </w:t>
      </w:r>
      <w:r w:rsidR="006045EE">
        <w:rPr>
          <w:rFonts w:asciiTheme="minorHAnsi" w:hAnsiTheme="minorHAnsi" w:cstheme="minorHAnsi"/>
          <w:color w:val="232323"/>
        </w:rPr>
        <w:t>alcohol and drug</w:t>
      </w:r>
      <w:r w:rsidR="00DE247C" w:rsidRPr="00DE247C">
        <w:rPr>
          <w:rFonts w:asciiTheme="minorHAnsi" w:hAnsiTheme="minorHAnsi" w:cstheme="minorHAnsi"/>
          <w:color w:val="232323"/>
        </w:rPr>
        <w:t xml:space="preserve"> free housing, transitional and permanent</w:t>
      </w:r>
      <w:r>
        <w:rPr>
          <w:rFonts w:asciiTheme="minorHAnsi" w:hAnsiTheme="minorHAnsi" w:cstheme="minorHAnsi"/>
          <w:color w:val="232323"/>
        </w:rPr>
        <w:t xml:space="preserve"> as patients move through </w:t>
      </w:r>
      <w:r w:rsidR="00F512E3">
        <w:rPr>
          <w:rFonts w:asciiTheme="minorHAnsi" w:hAnsiTheme="minorHAnsi" w:cstheme="minorHAnsi"/>
          <w:color w:val="232323"/>
        </w:rPr>
        <w:t>their continuum of care.</w:t>
      </w:r>
    </w:p>
    <w:p w14:paraId="03CF072E" w14:textId="77777777" w:rsidR="004565E6" w:rsidRPr="00857395" w:rsidRDefault="004565E6" w:rsidP="0085739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857395">
        <w:rPr>
          <w:rFonts w:asciiTheme="minorHAnsi" w:hAnsiTheme="minorHAnsi" w:cstheme="minorHAnsi"/>
          <w:color w:val="232323"/>
        </w:rPr>
        <w:t>Expanding networks for referrals, such as Unite Us.</w:t>
      </w:r>
    </w:p>
    <w:p w14:paraId="76469B63" w14:textId="77777777" w:rsidR="00AE464B" w:rsidRPr="00AE464B" w:rsidRDefault="00AE464B" w:rsidP="0085739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AE464B">
        <w:rPr>
          <w:rFonts w:asciiTheme="minorHAnsi" w:hAnsiTheme="minorHAnsi" w:cstheme="minorHAnsi"/>
          <w:color w:val="232323"/>
        </w:rPr>
        <w:t>More Peer Support Specialists, shared lived experience with patients, having PSS in hospital settings to support patients in communicating with patients.</w:t>
      </w:r>
    </w:p>
    <w:p w14:paraId="41E4DBBF" w14:textId="64F4A446" w:rsidR="004565E6" w:rsidRPr="00F512E3" w:rsidRDefault="00AE464B" w:rsidP="00F512E3">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AE464B">
        <w:rPr>
          <w:rFonts w:asciiTheme="minorHAnsi" w:hAnsiTheme="minorHAnsi" w:cstheme="minorHAnsi"/>
          <w:color w:val="232323"/>
        </w:rPr>
        <w:t>A support system for PSS that values their work, such as clinical supervision, training, adequate time off.</w:t>
      </w:r>
    </w:p>
    <w:p w14:paraId="34865D2C" w14:textId="77777777" w:rsidR="00EB530E" w:rsidRPr="00F512E3" w:rsidRDefault="00B37EFC" w:rsidP="00F512E3">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F512E3">
        <w:rPr>
          <w:rFonts w:asciiTheme="minorHAnsi" w:hAnsiTheme="minorHAnsi" w:cstheme="minorHAnsi"/>
          <w:color w:val="548DD4" w:themeColor="text2" w:themeTint="99"/>
          <w:w w:val="105"/>
        </w:rPr>
        <w:t>What programs, policies, data, or technology are needed to improve patient transitions between levels of care and providers?</w:t>
      </w:r>
    </w:p>
    <w:p w14:paraId="270E0FCB" w14:textId="3ACADDBC" w:rsidR="00892983" w:rsidRDefault="00892983" w:rsidP="00857395">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D4B27">
        <w:rPr>
          <w:rFonts w:asciiTheme="minorHAnsi" w:hAnsiTheme="minorHAnsi" w:cstheme="minorHAnsi"/>
          <w:color w:val="232323"/>
        </w:rPr>
        <w:t>Community support programs (PSS), good mobile apps</w:t>
      </w:r>
      <w:r w:rsidR="00E20483">
        <w:rPr>
          <w:rFonts w:asciiTheme="minorHAnsi" w:hAnsiTheme="minorHAnsi" w:cstheme="minorHAnsi"/>
          <w:color w:val="232323"/>
        </w:rPr>
        <w:t xml:space="preserve"> to connect </w:t>
      </w:r>
      <w:r w:rsidR="00773B3B">
        <w:rPr>
          <w:rFonts w:asciiTheme="minorHAnsi" w:hAnsiTheme="minorHAnsi" w:cstheme="minorHAnsi"/>
          <w:color w:val="232323"/>
        </w:rPr>
        <w:t>confidentially</w:t>
      </w:r>
      <w:r w:rsidR="0098528E">
        <w:rPr>
          <w:rFonts w:asciiTheme="minorHAnsi" w:hAnsiTheme="minorHAnsi" w:cstheme="minorHAnsi"/>
          <w:color w:val="232323"/>
        </w:rPr>
        <w:t>,</w:t>
      </w:r>
      <w:r w:rsidR="00773B3B">
        <w:rPr>
          <w:rFonts w:asciiTheme="minorHAnsi" w:hAnsiTheme="minorHAnsi" w:cstheme="minorHAnsi"/>
          <w:color w:val="232323"/>
        </w:rPr>
        <w:t xml:space="preserve"> and</w:t>
      </w:r>
      <w:r w:rsidR="0098528E">
        <w:rPr>
          <w:rFonts w:asciiTheme="minorHAnsi" w:hAnsiTheme="minorHAnsi" w:cstheme="minorHAnsi"/>
          <w:color w:val="232323"/>
        </w:rPr>
        <w:t>/or</w:t>
      </w:r>
      <w:r w:rsidR="00773B3B">
        <w:rPr>
          <w:rFonts w:asciiTheme="minorHAnsi" w:hAnsiTheme="minorHAnsi" w:cstheme="minorHAnsi"/>
          <w:color w:val="232323"/>
        </w:rPr>
        <w:t xml:space="preserve"> </w:t>
      </w:r>
      <w:r w:rsidR="008D0988">
        <w:rPr>
          <w:rFonts w:asciiTheme="minorHAnsi" w:hAnsiTheme="minorHAnsi" w:cstheme="minorHAnsi"/>
          <w:color w:val="232323"/>
        </w:rPr>
        <w:t>anonymously,</w:t>
      </w:r>
      <w:r w:rsidR="0098528E">
        <w:rPr>
          <w:rFonts w:asciiTheme="minorHAnsi" w:hAnsiTheme="minorHAnsi" w:cstheme="minorHAnsi"/>
          <w:color w:val="232323"/>
        </w:rPr>
        <w:t xml:space="preserve"> if necessary,</w:t>
      </w:r>
      <w:r w:rsidR="00773B3B">
        <w:rPr>
          <w:rFonts w:asciiTheme="minorHAnsi" w:hAnsiTheme="minorHAnsi" w:cstheme="minorHAnsi"/>
          <w:color w:val="232323"/>
        </w:rPr>
        <w:t xml:space="preserve"> with </w:t>
      </w:r>
      <w:r w:rsidR="000504B5">
        <w:rPr>
          <w:rFonts w:asciiTheme="minorHAnsi" w:hAnsiTheme="minorHAnsi" w:cstheme="minorHAnsi"/>
          <w:color w:val="232323"/>
        </w:rPr>
        <w:t xml:space="preserve">professional </w:t>
      </w:r>
      <w:r w:rsidR="00773B3B">
        <w:rPr>
          <w:rFonts w:asciiTheme="minorHAnsi" w:hAnsiTheme="minorHAnsi" w:cstheme="minorHAnsi"/>
          <w:color w:val="232323"/>
        </w:rPr>
        <w:t>peer support</w:t>
      </w:r>
      <w:r w:rsidR="00AB418B">
        <w:rPr>
          <w:rFonts w:asciiTheme="minorHAnsi" w:hAnsiTheme="minorHAnsi" w:cstheme="minorHAnsi"/>
          <w:color w:val="232323"/>
        </w:rPr>
        <w:t>.</w:t>
      </w:r>
      <w:r w:rsidRPr="007D4B27">
        <w:rPr>
          <w:rFonts w:asciiTheme="minorHAnsi" w:hAnsiTheme="minorHAnsi" w:cstheme="minorHAnsi"/>
          <w:color w:val="232323"/>
        </w:rPr>
        <w:t xml:space="preserve"> </w:t>
      </w:r>
      <w:r w:rsidR="004262B9">
        <w:rPr>
          <w:rFonts w:asciiTheme="minorHAnsi" w:hAnsiTheme="minorHAnsi" w:cstheme="minorHAnsi"/>
          <w:color w:val="232323"/>
        </w:rPr>
        <w:t xml:space="preserve">For example, the Sound Off </w:t>
      </w:r>
      <w:r w:rsidR="00B63FB2">
        <w:rPr>
          <w:rFonts w:asciiTheme="minorHAnsi" w:hAnsiTheme="minorHAnsi" w:cstheme="minorHAnsi"/>
          <w:color w:val="232323"/>
        </w:rPr>
        <w:t>(sound-off.com)</w:t>
      </w:r>
      <w:r w:rsidR="00436433">
        <w:rPr>
          <w:rFonts w:asciiTheme="minorHAnsi" w:hAnsiTheme="minorHAnsi" w:cstheme="minorHAnsi"/>
          <w:color w:val="232323"/>
        </w:rPr>
        <w:t xml:space="preserve"> </w:t>
      </w:r>
      <w:r w:rsidR="004262B9">
        <w:rPr>
          <w:rFonts w:asciiTheme="minorHAnsi" w:hAnsiTheme="minorHAnsi" w:cstheme="minorHAnsi"/>
          <w:color w:val="232323"/>
        </w:rPr>
        <w:t xml:space="preserve">app for veterans to anonymously connect to </w:t>
      </w:r>
      <w:r w:rsidR="00B63FB2">
        <w:rPr>
          <w:rFonts w:asciiTheme="minorHAnsi" w:hAnsiTheme="minorHAnsi" w:cstheme="minorHAnsi"/>
          <w:color w:val="232323"/>
        </w:rPr>
        <w:t xml:space="preserve">MH care/suicide prevention. </w:t>
      </w:r>
    </w:p>
    <w:p w14:paraId="5ED3C788" w14:textId="77777777" w:rsidR="00766028" w:rsidRPr="00857395" w:rsidRDefault="00766028" w:rsidP="00857395">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857395">
        <w:rPr>
          <w:rFonts w:asciiTheme="minorHAnsi" w:hAnsiTheme="minorHAnsi" w:cstheme="minorHAnsi"/>
          <w:color w:val="232323"/>
        </w:rPr>
        <w:t xml:space="preserve">Again, better systems, such as Unite Us, that allows providers to easily make and track a </w:t>
      </w:r>
      <w:r w:rsidRPr="00857395">
        <w:rPr>
          <w:rFonts w:asciiTheme="minorHAnsi" w:hAnsiTheme="minorHAnsi" w:cstheme="minorHAnsi"/>
          <w:color w:val="232323"/>
        </w:rPr>
        <w:lastRenderedPageBreak/>
        <w:t>referral as a patient enters the next level of care.</w:t>
      </w:r>
    </w:p>
    <w:p w14:paraId="0738D91F" w14:textId="77777777" w:rsidR="00D169A1" w:rsidRPr="00857395" w:rsidRDefault="00D41686" w:rsidP="00857395">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857395">
        <w:rPr>
          <w:rFonts w:asciiTheme="minorHAnsi" w:hAnsiTheme="minorHAnsi" w:cstheme="minorHAnsi"/>
          <w:color w:val="232323"/>
        </w:rPr>
        <w:t xml:space="preserve"> </w:t>
      </w:r>
      <w:r w:rsidR="00D169A1" w:rsidRPr="00857395">
        <w:rPr>
          <w:rFonts w:asciiTheme="minorHAnsi" w:hAnsiTheme="minorHAnsi" w:cstheme="minorHAnsi"/>
          <w:color w:val="232323"/>
        </w:rPr>
        <w:t>Universal network of provider communication</w:t>
      </w:r>
    </w:p>
    <w:p w14:paraId="2AEE3E4C" w14:textId="77777777" w:rsidR="00D169A1" w:rsidRPr="00857395" w:rsidRDefault="00D169A1" w:rsidP="00857395">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857395">
        <w:rPr>
          <w:rFonts w:asciiTheme="minorHAnsi" w:hAnsiTheme="minorHAnsi" w:cstheme="minorHAnsi"/>
          <w:color w:val="232323"/>
        </w:rPr>
        <w:t>Clearinghouses for patient information that are efficient, protected, and useful.</w:t>
      </w:r>
    </w:p>
    <w:p w14:paraId="21B123BF" w14:textId="77777777" w:rsidR="00EB530E" w:rsidRPr="00E91C74" w:rsidRDefault="00B37EFC" w:rsidP="00E91C74">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E91C74">
        <w:rPr>
          <w:rFonts w:asciiTheme="minorHAnsi" w:hAnsiTheme="minorHAnsi" w:cstheme="minorHAnsi"/>
          <w:color w:val="548DD4" w:themeColor="text2" w:themeTint="99"/>
          <w:w w:val="105"/>
        </w:rPr>
        <w:t>What policies could improve and ensure equitable access to and quality of care for minority populations and geographically underserved communities?</w:t>
      </w:r>
    </w:p>
    <w:p w14:paraId="4C66A058" w14:textId="712681D1" w:rsidR="003A66D0" w:rsidRPr="00354841" w:rsidRDefault="003A66D0" w:rsidP="003A66D0">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549DD">
        <w:rPr>
          <w:rFonts w:asciiTheme="minorHAnsi" w:hAnsiTheme="minorHAnsi" w:cstheme="minorHAnsi"/>
          <w:color w:val="232323"/>
        </w:rPr>
        <w:t>Higher reimbursement rates</w:t>
      </w:r>
      <w:r>
        <w:rPr>
          <w:rFonts w:asciiTheme="minorHAnsi" w:hAnsiTheme="minorHAnsi" w:cstheme="minorHAnsi"/>
          <w:color w:val="232323"/>
        </w:rPr>
        <w:t>.</w:t>
      </w:r>
    </w:p>
    <w:p w14:paraId="597A8A7D" w14:textId="200C671A" w:rsidR="000A1F3B" w:rsidRPr="001D33C2" w:rsidRDefault="000A1F3B" w:rsidP="007549DD">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549DD">
        <w:rPr>
          <w:rFonts w:asciiTheme="minorHAnsi" w:hAnsiTheme="minorHAnsi" w:cstheme="minorHAnsi"/>
          <w:color w:val="232323"/>
        </w:rPr>
        <w:t xml:space="preserve">You </w:t>
      </w:r>
      <w:r w:rsidR="008A11E0" w:rsidRPr="007549DD">
        <w:rPr>
          <w:rFonts w:asciiTheme="minorHAnsi" w:hAnsiTheme="minorHAnsi" w:cstheme="minorHAnsi"/>
          <w:color w:val="232323"/>
        </w:rPr>
        <w:t>must</w:t>
      </w:r>
      <w:r w:rsidRPr="007549DD">
        <w:rPr>
          <w:rFonts w:asciiTheme="minorHAnsi" w:hAnsiTheme="minorHAnsi" w:cstheme="minorHAnsi"/>
          <w:color w:val="232323"/>
        </w:rPr>
        <w:t xml:space="preserve"> pay them</w:t>
      </w:r>
      <w:r w:rsidR="008A11E0">
        <w:rPr>
          <w:rFonts w:asciiTheme="minorHAnsi" w:hAnsiTheme="minorHAnsi" w:cstheme="minorHAnsi"/>
          <w:color w:val="232323"/>
        </w:rPr>
        <w:t xml:space="preserve"> a livable wage that includes ability to pay off </w:t>
      </w:r>
      <w:r w:rsidR="000D1489">
        <w:rPr>
          <w:rFonts w:asciiTheme="minorHAnsi" w:hAnsiTheme="minorHAnsi" w:cstheme="minorHAnsi"/>
          <w:color w:val="232323"/>
        </w:rPr>
        <w:t>school debt.</w:t>
      </w:r>
    </w:p>
    <w:p w14:paraId="32C42DE6" w14:textId="77777777" w:rsidR="001D33C2" w:rsidRPr="00354841" w:rsidRDefault="001D33C2" w:rsidP="007549DD">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549DD">
        <w:rPr>
          <w:rFonts w:asciiTheme="minorHAnsi" w:hAnsiTheme="minorHAnsi" w:cstheme="minorHAnsi"/>
          <w:color w:val="232323"/>
        </w:rPr>
        <w:t xml:space="preserve">Focus on educating and training individuals from those populations into BH fields. </w:t>
      </w:r>
    </w:p>
    <w:p w14:paraId="29FA5C79" w14:textId="011B4E22" w:rsidR="00990B69" w:rsidRPr="007549DD" w:rsidRDefault="00990B69" w:rsidP="007549DD">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549DD">
        <w:rPr>
          <w:rFonts w:asciiTheme="minorHAnsi" w:hAnsiTheme="minorHAnsi" w:cstheme="minorHAnsi"/>
          <w:color w:val="232323"/>
        </w:rPr>
        <w:t>Increasing opportunities for BIPOC individuals to attend professional programs, beginning at the base community level.</w:t>
      </w:r>
      <w:r w:rsidR="00036604">
        <w:rPr>
          <w:rFonts w:asciiTheme="minorHAnsi" w:hAnsiTheme="minorHAnsi" w:cstheme="minorHAnsi"/>
          <w:color w:val="232323"/>
        </w:rPr>
        <w:t xml:space="preserve"> </w:t>
      </w:r>
      <w:r w:rsidR="00143619">
        <w:rPr>
          <w:rFonts w:asciiTheme="minorHAnsi" w:hAnsiTheme="minorHAnsi" w:cstheme="minorHAnsi"/>
          <w:color w:val="232323"/>
        </w:rPr>
        <w:t xml:space="preserve">Campaigns to destigmatize mental health and increase community </w:t>
      </w:r>
      <w:r w:rsidR="0037651C">
        <w:rPr>
          <w:rFonts w:asciiTheme="minorHAnsi" w:hAnsiTheme="minorHAnsi" w:cstheme="minorHAnsi"/>
          <w:color w:val="232323"/>
        </w:rPr>
        <w:t xml:space="preserve">awareness </w:t>
      </w:r>
      <w:r w:rsidR="00BA3018">
        <w:rPr>
          <w:rFonts w:asciiTheme="minorHAnsi" w:hAnsiTheme="minorHAnsi" w:cstheme="minorHAnsi"/>
          <w:color w:val="232323"/>
        </w:rPr>
        <w:t>on how to access culturally specific behavioral health services</w:t>
      </w:r>
      <w:r w:rsidR="00FA4FFF">
        <w:rPr>
          <w:rFonts w:asciiTheme="minorHAnsi" w:hAnsiTheme="minorHAnsi" w:cstheme="minorHAnsi"/>
          <w:color w:val="232323"/>
        </w:rPr>
        <w:t xml:space="preserve">. If they don’t exist, </w:t>
      </w:r>
      <w:r w:rsidR="00B51A70">
        <w:rPr>
          <w:rFonts w:asciiTheme="minorHAnsi" w:hAnsiTheme="minorHAnsi" w:cstheme="minorHAnsi"/>
          <w:color w:val="232323"/>
        </w:rPr>
        <w:t>focus on how to fill this all to often gap</w:t>
      </w:r>
      <w:r w:rsidR="006C2FE2">
        <w:rPr>
          <w:rFonts w:asciiTheme="minorHAnsi" w:hAnsiTheme="minorHAnsi" w:cstheme="minorHAnsi"/>
          <w:color w:val="232323"/>
        </w:rPr>
        <w:t xml:space="preserve"> in healthcare equity.</w:t>
      </w:r>
      <w:r w:rsidR="0037651C">
        <w:rPr>
          <w:rFonts w:asciiTheme="minorHAnsi" w:hAnsiTheme="minorHAnsi" w:cstheme="minorHAnsi"/>
          <w:color w:val="232323"/>
        </w:rPr>
        <w:t xml:space="preserve"> </w:t>
      </w:r>
    </w:p>
    <w:p w14:paraId="04BA59A3" w14:textId="77777777" w:rsidR="00990B69" w:rsidRPr="007549DD" w:rsidRDefault="00990B69" w:rsidP="007549DD">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7549DD">
        <w:rPr>
          <w:rFonts w:asciiTheme="minorHAnsi" w:hAnsiTheme="minorHAnsi" w:cstheme="minorHAnsi"/>
          <w:color w:val="232323"/>
        </w:rPr>
        <w:t>Incentives for providers to set up offices in geographically underserved communities.</w:t>
      </w:r>
    </w:p>
    <w:p w14:paraId="6D07BD9B" w14:textId="679D779B" w:rsidR="002073B2" w:rsidRPr="002073B2" w:rsidRDefault="002073B2" w:rsidP="007549DD">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2073B2">
        <w:rPr>
          <w:rFonts w:asciiTheme="minorHAnsi" w:hAnsiTheme="minorHAnsi" w:cstheme="minorHAnsi"/>
          <w:color w:val="232323"/>
        </w:rPr>
        <w:t xml:space="preserve">Ensuring that </w:t>
      </w:r>
      <w:r w:rsidR="006C2FE2">
        <w:rPr>
          <w:rFonts w:asciiTheme="minorHAnsi" w:hAnsiTheme="minorHAnsi" w:cstheme="minorHAnsi"/>
          <w:color w:val="232323"/>
        </w:rPr>
        <w:t>BH</w:t>
      </w:r>
      <w:r w:rsidRPr="002073B2">
        <w:rPr>
          <w:rFonts w:asciiTheme="minorHAnsi" w:hAnsiTheme="minorHAnsi" w:cstheme="minorHAnsi"/>
          <w:color w:val="232323"/>
        </w:rPr>
        <w:t xml:space="preserve"> access points to care recognize marginalized populations.</w:t>
      </w:r>
      <w:r w:rsidR="006C2FE2">
        <w:rPr>
          <w:rFonts w:asciiTheme="minorHAnsi" w:hAnsiTheme="minorHAnsi" w:cstheme="minorHAnsi"/>
          <w:color w:val="232323"/>
        </w:rPr>
        <w:t xml:space="preserve"> Training.</w:t>
      </w:r>
    </w:p>
    <w:p w14:paraId="23B52A29" w14:textId="77777777" w:rsidR="00EB530E" w:rsidRPr="008A11E0" w:rsidRDefault="00B37EFC" w:rsidP="008A11E0">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A11E0">
        <w:rPr>
          <w:rFonts w:asciiTheme="minorHAnsi" w:hAnsiTheme="minorHAnsi" w:cstheme="minorHAnsi"/>
          <w:color w:val="548DD4" w:themeColor="text2" w:themeTint="99"/>
          <w:w w:val="105"/>
        </w:rPr>
        <w:t>How can crisis intervention models, like CAHOOTS, help connect people to a more coordinated and accessible system of care as well as wraparound services?</w:t>
      </w:r>
    </w:p>
    <w:p w14:paraId="4025879F" w14:textId="6765EC47" w:rsidR="00482BEC" w:rsidRPr="00354841" w:rsidRDefault="00482BEC" w:rsidP="006C2FE2">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6C2FE2">
        <w:rPr>
          <w:rFonts w:asciiTheme="minorHAnsi" w:hAnsiTheme="minorHAnsi" w:cstheme="minorHAnsi"/>
          <w:color w:val="232323"/>
        </w:rPr>
        <w:t xml:space="preserve">More research and funding on </w:t>
      </w:r>
      <w:r w:rsidR="00E15238">
        <w:rPr>
          <w:rFonts w:asciiTheme="minorHAnsi" w:hAnsiTheme="minorHAnsi" w:cstheme="minorHAnsi"/>
          <w:color w:val="232323"/>
        </w:rPr>
        <w:t>where</w:t>
      </w:r>
      <w:r w:rsidRPr="006C2FE2">
        <w:rPr>
          <w:rFonts w:asciiTheme="minorHAnsi" w:hAnsiTheme="minorHAnsi" w:cstheme="minorHAnsi"/>
          <w:color w:val="232323"/>
        </w:rPr>
        <w:t xml:space="preserve"> these programs work</w:t>
      </w:r>
      <w:r w:rsidR="00E15238">
        <w:rPr>
          <w:rFonts w:asciiTheme="minorHAnsi" w:hAnsiTheme="minorHAnsi" w:cstheme="minorHAnsi"/>
          <w:color w:val="232323"/>
        </w:rPr>
        <w:t xml:space="preserve"> and if they can be duplicated</w:t>
      </w:r>
      <w:r w:rsidR="00812A0D">
        <w:rPr>
          <w:rFonts w:asciiTheme="minorHAnsi" w:hAnsiTheme="minorHAnsi" w:cstheme="minorHAnsi"/>
          <w:color w:val="232323"/>
        </w:rPr>
        <w:t>.</w:t>
      </w:r>
    </w:p>
    <w:p w14:paraId="7AD0A5CA" w14:textId="77B946A8" w:rsidR="00482BEC" w:rsidRPr="00354841" w:rsidRDefault="00482BEC" w:rsidP="006C2FE2">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6C2FE2">
        <w:rPr>
          <w:rFonts w:asciiTheme="minorHAnsi" w:hAnsiTheme="minorHAnsi" w:cstheme="minorHAnsi"/>
          <w:color w:val="232323"/>
        </w:rPr>
        <w:t>Diversifying the teams so they represent the individuals in crisis.</w:t>
      </w:r>
    </w:p>
    <w:p w14:paraId="67DC4421" w14:textId="77777777" w:rsidR="00112C9B" w:rsidRPr="00112C9B" w:rsidRDefault="00112C9B" w:rsidP="006C2FE2">
      <w:pPr>
        <w:pStyle w:val="ListParagraph"/>
        <w:numPr>
          <w:ilvl w:val="1"/>
          <w:numId w:val="1"/>
        </w:numPr>
        <w:tabs>
          <w:tab w:val="left" w:pos="1682"/>
          <w:tab w:val="left" w:pos="1683"/>
        </w:tabs>
        <w:spacing w:line="285" w:lineRule="auto"/>
        <w:ind w:left="700" w:right="367"/>
        <w:rPr>
          <w:rFonts w:asciiTheme="minorHAnsi" w:hAnsiTheme="minorHAnsi" w:cstheme="minorHAnsi"/>
          <w:color w:val="232323"/>
        </w:rPr>
      </w:pPr>
      <w:r w:rsidRPr="00112C9B">
        <w:rPr>
          <w:rFonts w:asciiTheme="minorHAnsi" w:hAnsiTheme="minorHAnsi" w:cstheme="minorHAnsi"/>
          <w:color w:val="232323"/>
        </w:rPr>
        <w:t>Remove the police from mental health emergency calls.</w:t>
      </w:r>
    </w:p>
    <w:p w14:paraId="781F1D37" w14:textId="77777777" w:rsidR="00EB530E" w:rsidRPr="00CE1A71" w:rsidRDefault="00B37EFC" w:rsidP="00CE1A71">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CE1A71">
        <w:rPr>
          <w:rFonts w:asciiTheme="minorHAnsi" w:hAnsiTheme="minorHAnsi" w:cstheme="minorHAnsi"/>
          <w:color w:val="548DD4" w:themeColor="text2" w:themeTint="99"/>
          <w:w w:val="105"/>
        </w:rPr>
        <w:t>How can providers and health plans help connect people to key non-clinical services and supports that maintain or enhance behavioral health?</w:t>
      </w:r>
    </w:p>
    <w:p w14:paraId="339A9AEC" w14:textId="1C9686F4" w:rsidR="002C4EEB" w:rsidRPr="00D45AB9" w:rsidRDefault="002C4EEB" w:rsidP="00CE1A71">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CE1A71">
        <w:rPr>
          <w:rFonts w:asciiTheme="minorHAnsi" w:hAnsiTheme="minorHAnsi" w:cstheme="minorHAnsi"/>
          <w:color w:val="232323"/>
        </w:rPr>
        <w:t>Increased access to SNAP and other federal programs.</w:t>
      </w:r>
    </w:p>
    <w:p w14:paraId="35BAFB4C" w14:textId="77777777" w:rsidR="00D45AB9" w:rsidRPr="00CE1A71" w:rsidRDefault="00D45AB9" w:rsidP="00CE1A71">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CE1A71">
        <w:rPr>
          <w:rFonts w:asciiTheme="minorHAnsi" w:hAnsiTheme="minorHAnsi" w:cstheme="minorHAnsi"/>
          <w:color w:val="232323"/>
        </w:rPr>
        <w:t>Peers, peers, peers.</w:t>
      </w:r>
    </w:p>
    <w:p w14:paraId="0B221637" w14:textId="72E63115" w:rsidR="00D45AB9" w:rsidRPr="007309F9" w:rsidRDefault="00000489" w:rsidP="00CE1A71">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Pr>
          <w:rFonts w:asciiTheme="minorHAnsi" w:hAnsiTheme="minorHAnsi" w:cstheme="minorHAnsi"/>
          <w:color w:val="232323"/>
        </w:rPr>
        <w:t>H</w:t>
      </w:r>
      <w:r w:rsidR="006F5D58">
        <w:rPr>
          <w:rFonts w:asciiTheme="minorHAnsi" w:hAnsiTheme="minorHAnsi" w:cstheme="minorHAnsi"/>
          <w:color w:val="232323"/>
        </w:rPr>
        <w:t xml:space="preserve">ealth </w:t>
      </w:r>
      <w:r w:rsidR="00D45AB9" w:rsidRPr="00CE1A71">
        <w:rPr>
          <w:rFonts w:asciiTheme="minorHAnsi" w:hAnsiTheme="minorHAnsi" w:cstheme="minorHAnsi"/>
          <w:color w:val="232323"/>
        </w:rPr>
        <w:t xml:space="preserve">plans </w:t>
      </w:r>
      <w:r>
        <w:rPr>
          <w:rFonts w:asciiTheme="minorHAnsi" w:hAnsiTheme="minorHAnsi" w:cstheme="minorHAnsi"/>
          <w:color w:val="232323"/>
        </w:rPr>
        <w:t xml:space="preserve">do not focus on the value of </w:t>
      </w:r>
      <w:r w:rsidR="00AE2519">
        <w:rPr>
          <w:rFonts w:asciiTheme="minorHAnsi" w:hAnsiTheme="minorHAnsi" w:cstheme="minorHAnsi"/>
          <w:color w:val="232323"/>
        </w:rPr>
        <w:t>non-clinical services</w:t>
      </w:r>
      <w:r w:rsidR="00F238BC">
        <w:rPr>
          <w:rFonts w:asciiTheme="minorHAnsi" w:hAnsiTheme="minorHAnsi" w:cstheme="minorHAnsi"/>
          <w:color w:val="232323"/>
        </w:rPr>
        <w:t xml:space="preserve"> because they are not required to reimburse for those</w:t>
      </w:r>
      <w:r w:rsidR="00C45829">
        <w:rPr>
          <w:rFonts w:asciiTheme="minorHAnsi" w:hAnsiTheme="minorHAnsi" w:cstheme="minorHAnsi"/>
          <w:color w:val="232323"/>
        </w:rPr>
        <w:t xml:space="preserve"> key support systems</w:t>
      </w:r>
      <w:r w:rsidR="009C409A">
        <w:rPr>
          <w:rFonts w:asciiTheme="minorHAnsi" w:hAnsiTheme="minorHAnsi" w:cstheme="minorHAnsi"/>
          <w:color w:val="232323"/>
        </w:rPr>
        <w:t xml:space="preserve">. </w:t>
      </w:r>
      <w:r w:rsidR="00B16806">
        <w:rPr>
          <w:rFonts w:asciiTheme="minorHAnsi" w:hAnsiTheme="minorHAnsi" w:cstheme="minorHAnsi"/>
          <w:color w:val="232323"/>
        </w:rPr>
        <w:t xml:space="preserve">Consequently, nonprofit community clinics </w:t>
      </w:r>
      <w:r w:rsidR="007E333F">
        <w:rPr>
          <w:rFonts w:asciiTheme="minorHAnsi" w:hAnsiTheme="minorHAnsi" w:cstheme="minorHAnsi"/>
          <w:color w:val="232323"/>
        </w:rPr>
        <w:t>must divert earning</w:t>
      </w:r>
      <w:r w:rsidR="00F15081">
        <w:rPr>
          <w:rFonts w:asciiTheme="minorHAnsi" w:hAnsiTheme="minorHAnsi" w:cstheme="minorHAnsi"/>
          <w:color w:val="232323"/>
        </w:rPr>
        <w:t xml:space="preserve">s away from patient care to </w:t>
      </w:r>
      <w:r w:rsidR="005847C1">
        <w:rPr>
          <w:rFonts w:asciiTheme="minorHAnsi" w:hAnsiTheme="minorHAnsi" w:cstheme="minorHAnsi"/>
          <w:color w:val="232323"/>
        </w:rPr>
        <w:t xml:space="preserve">fundraising. </w:t>
      </w:r>
    </w:p>
    <w:p w14:paraId="5CB0BB45" w14:textId="77777777" w:rsidR="00EB530E" w:rsidRPr="007309F9" w:rsidRDefault="00EB530E" w:rsidP="00705AFF">
      <w:pPr>
        <w:pStyle w:val="BodyText"/>
        <w:spacing w:before="8"/>
        <w:rPr>
          <w:rFonts w:asciiTheme="minorHAnsi" w:hAnsiTheme="minorHAnsi" w:cstheme="minorHAnsi"/>
          <w:sz w:val="22"/>
          <w:szCs w:val="22"/>
        </w:rPr>
      </w:pPr>
    </w:p>
    <w:p w14:paraId="030D1C50" w14:textId="77777777" w:rsidR="00EB530E" w:rsidRPr="005847C1" w:rsidRDefault="00B37EFC" w:rsidP="00705AFF">
      <w:pPr>
        <w:pStyle w:val="Heading1"/>
        <w:ind w:left="0"/>
        <w:rPr>
          <w:rFonts w:asciiTheme="minorHAnsi" w:hAnsiTheme="minorHAnsi" w:cstheme="minorHAnsi"/>
          <w:color w:val="232323"/>
          <w:w w:val="105"/>
          <w:sz w:val="22"/>
          <w:szCs w:val="22"/>
          <w:u w:val="single"/>
        </w:rPr>
      </w:pPr>
      <w:r w:rsidRPr="005847C1">
        <w:rPr>
          <w:rFonts w:asciiTheme="minorHAnsi" w:hAnsiTheme="minorHAnsi" w:cstheme="minorHAnsi"/>
          <w:color w:val="232323"/>
          <w:w w:val="105"/>
          <w:sz w:val="22"/>
          <w:szCs w:val="22"/>
          <w:u w:val="single"/>
        </w:rPr>
        <w:t>Ensuring Parity</w:t>
      </w:r>
    </w:p>
    <w:p w14:paraId="14950749" w14:textId="77777777" w:rsidR="00EB530E" w:rsidRPr="005847C1" w:rsidRDefault="00B37EFC" w:rsidP="005847C1">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5847C1">
        <w:rPr>
          <w:rFonts w:asciiTheme="minorHAnsi" w:hAnsiTheme="minorHAnsi" w:cstheme="minorHAnsi"/>
          <w:color w:val="548DD4" w:themeColor="text2" w:themeTint="99"/>
          <w:w w:val="105"/>
        </w:rPr>
        <w:t>How can Congress improve oversight and enforcement of mental health parity laws that apply to private plans offering coverage under the federal health programs? How can we better understand and collect data on shortfalls in compliance with parity law?</w:t>
      </w:r>
    </w:p>
    <w:p w14:paraId="225BA83B" w14:textId="080131CE" w:rsidR="00F309A1" w:rsidRPr="00F309A1" w:rsidRDefault="00D36BA4" w:rsidP="003621A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Pr>
          <w:rFonts w:asciiTheme="minorHAnsi" w:hAnsiTheme="minorHAnsi" w:cstheme="minorHAnsi"/>
          <w:color w:val="232323"/>
        </w:rPr>
        <w:t>F</w:t>
      </w:r>
      <w:r w:rsidR="00F309A1" w:rsidRPr="00F309A1">
        <w:rPr>
          <w:rFonts w:asciiTheme="minorHAnsi" w:hAnsiTheme="minorHAnsi" w:cstheme="minorHAnsi"/>
          <w:color w:val="232323"/>
        </w:rPr>
        <w:t>ederal government could use clearinghouse data (discreet method)</w:t>
      </w:r>
    </w:p>
    <w:p w14:paraId="55C0E912" w14:textId="79079F84" w:rsidR="00792C72" w:rsidRPr="00792C72" w:rsidRDefault="00792C72" w:rsidP="003621A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792C72">
        <w:rPr>
          <w:rFonts w:asciiTheme="minorHAnsi" w:hAnsiTheme="minorHAnsi" w:cstheme="minorHAnsi"/>
          <w:color w:val="232323"/>
        </w:rPr>
        <w:t>More equitable pay regardless of the payor insurer.</w:t>
      </w:r>
      <w:r w:rsidR="00170001">
        <w:rPr>
          <w:rFonts w:asciiTheme="minorHAnsi" w:hAnsiTheme="minorHAnsi" w:cstheme="minorHAnsi"/>
          <w:color w:val="232323"/>
        </w:rPr>
        <w:t xml:space="preserve"> Patient care should not suffer </w:t>
      </w:r>
      <w:r w:rsidR="005B6C51">
        <w:rPr>
          <w:rFonts w:asciiTheme="minorHAnsi" w:hAnsiTheme="minorHAnsi" w:cstheme="minorHAnsi"/>
          <w:color w:val="232323"/>
        </w:rPr>
        <w:t>because of an individual’s healthcare plan.</w:t>
      </w:r>
    </w:p>
    <w:p w14:paraId="64BA38B8" w14:textId="35B576CF" w:rsidR="00792C72" w:rsidRPr="00792C72" w:rsidRDefault="00792C72" w:rsidP="003621A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792C72">
        <w:rPr>
          <w:rFonts w:asciiTheme="minorHAnsi" w:hAnsiTheme="minorHAnsi" w:cstheme="minorHAnsi"/>
          <w:color w:val="232323"/>
        </w:rPr>
        <w:t>More equitable reimbursement rates for group policies vs private individual</w:t>
      </w:r>
      <w:r w:rsidR="009D2C51">
        <w:rPr>
          <w:rFonts w:asciiTheme="minorHAnsi" w:hAnsiTheme="minorHAnsi" w:cstheme="minorHAnsi"/>
          <w:color w:val="232323"/>
        </w:rPr>
        <w:t xml:space="preserve"> policies</w:t>
      </w:r>
      <w:r w:rsidRPr="00792C72">
        <w:rPr>
          <w:rFonts w:asciiTheme="minorHAnsi" w:hAnsiTheme="minorHAnsi" w:cstheme="minorHAnsi"/>
          <w:color w:val="232323"/>
        </w:rPr>
        <w:t>.</w:t>
      </w:r>
    </w:p>
    <w:p w14:paraId="34452867" w14:textId="77777777" w:rsidR="00EB530E" w:rsidRDefault="00B37EFC" w:rsidP="009D2C51">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9D2C51">
        <w:rPr>
          <w:rFonts w:asciiTheme="minorHAnsi" w:hAnsiTheme="minorHAnsi" w:cstheme="minorHAnsi"/>
          <w:color w:val="548DD4" w:themeColor="text2" w:themeTint="99"/>
          <w:w w:val="105"/>
        </w:rPr>
        <w:t xml:space="preserve">How can Congress ensure that plans comply with the standard set by Wit v. United Behavioral Health? Are there other payer practices that restrict access to care, and how can Congress </w:t>
      </w:r>
      <w:r w:rsidRPr="009D2C51">
        <w:rPr>
          <w:rFonts w:asciiTheme="minorHAnsi" w:hAnsiTheme="minorHAnsi" w:cstheme="minorHAnsi"/>
          <w:color w:val="548DD4" w:themeColor="text2" w:themeTint="99"/>
          <w:w w:val="105"/>
        </w:rPr>
        <w:lastRenderedPageBreak/>
        <w:t>address them?</w:t>
      </w:r>
    </w:p>
    <w:p w14:paraId="57D082B9" w14:textId="6CD884BF" w:rsidR="00F10D48" w:rsidRPr="0035010C" w:rsidRDefault="00F10D48" w:rsidP="00F10D4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35010C">
        <w:rPr>
          <w:rFonts w:asciiTheme="minorHAnsi" w:hAnsiTheme="minorHAnsi" w:cstheme="minorHAnsi"/>
          <w:color w:val="232323"/>
        </w:rPr>
        <w:t>Commercial insurance</w:t>
      </w:r>
      <w:r w:rsidR="006F04C1">
        <w:rPr>
          <w:rFonts w:asciiTheme="minorHAnsi" w:hAnsiTheme="minorHAnsi" w:cstheme="minorHAnsi"/>
          <w:color w:val="232323"/>
        </w:rPr>
        <w:t xml:space="preserve"> Plans</w:t>
      </w:r>
      <w:r w:rsidRPr="0035010C">
        <w:rPr>
          <w:rFonts w:asciiTheme="minorHAnsi" w:hAnsiTheme="minorHAnsi" w:cstheme="minorHAnsi"/>
          <w:color w:val="232323"/>
        </w:rPr>
        <w:t xml:space="preserve"> play by </w:t>
      </w:r>
      <w:r w:rsidR="006F04C1">
        <w:rPr>
          <w:rFonts w:asciiTheme="minorHAnsi" w:hAnsiTheme="minorHAnsi" w:cstheme="minorHAnsi"/>
          <w:color w:val="232323"/>
        </w:rPr>
        <w:t>their</w:t>
      </w:r>
      <w:r w:rsidRPr="0035010C">
        <w:rPr>
          <w:rFonts w:asciiTheme="minorHAnsi" w:hAnsiTheme="minorHAnsi" w:cstheme="minorHAnsi"/>
          <w:color w:val="232323"/>
        </w:rPr>
        <w:t xml:space="preserve"> own rules through the </w:t>
      </w:r>
      <w:r w:rsidR="006F04C1">
        <w:rPr>
          <w:rFonts w:asciiTheme="minorHAnsi" w:hAnsiTheme="minorHAnsi" w:cstheme="minorHAnsi"/>
          <w:color w:val="232323"/>
        </w:rPr>
        <w:t>use</w:t>
      </w:r>
      <w:r w:rsidRPr="0035010C">
        <w:rPr>
          <w:rFonts w:asciiTheme="minorHAnsi" w:hAnsiTheme="minorHAnsi" w:cstheme="minorHAnsi"/>
          <w:color w:val="232323"/>
        </w:rPr>
        <w:t xml:space="preserve"> of prior authorization, limiting of services, unnecessary paperwork</w:t>
      </w:r>
      <w:r w:rsidR="00D36BA4">
        <w:rPr>
          <w:rFonts w:asciiTheme="minorHAnsi" w:hAnsiTheme="minorHAnsi" w:cstheme="minorHAnsi"/>
          <w:color w:val="232323"/>
        </w:rPr>
        <w:t>.  Congress should codify the Wit ruling.</w:t>
      </w:r>
    </w:p>
    <w:p w14:paraId="6BEE93F3" w14:textId="46E6B6D0" w:rsidR="00EB530E" w:rsidRPr="009D2C51" w:rsidRDefault="00B37EFC" w:rsidP="009D2C51">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9D2C51">
        <w:rPr>
          <w:rFonts w:asciiTheme="minorHAnsi" w:hAnsiTheme="minorHAnsi" w:cstheme="minorHAnsi"/>
          <w:color w:val="548DD4" w:themeColor="text2" w:themeTint="99"/>
          <w:w w:val="105"/>
        </w:rPr>
        <w:t>Are there structural barriers, such as the size of the provider network, travel time to a provider, and time to an appointment, that impede access to the behavioral health care system?</w:t>
      </w:r>
    </w:p>
    <w:p w14:paraId="1C79DCAB" w14:textId="1A3C98B4" w:rsidR="003B19C8" w:rsidRPr="009D2C51" w:rsidRDefault="009D2C51" w:rsidP="009D2C51">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9D2C51">
        <w:rPr>
          <w:rFonts w:asciiTheme="minorHAnsi" w:hAnsiTheme="minorHAnsi" w:cstheme="minorHAnsi"/>
          <w:color w:val="232323"/>
        </w:rPr>
        <w:t>Childcare</w:t>
      </w:r>
      <w:r w:rsidR="003B19C8" w:rsidRPr="009D2C51">
        <w:rPr>
          <w:rFonts w:asciiTheme="minorHAnsi" w:hAnsiTheme="minorHAnsi" w:cstheme="minorHAnsi"/>
          <w:color w:val="232323"/>
        </w:rPr>
        <w:t>, transportation, limited workforce, need for universal high speed internet services, and affordable devices.</w:t>
      </w:r>
    </w:p>
    <w:p w14:paraId="4AEDC62B" w14:textId="77777777" w:rsidR="009D2C51" w:rsidRPr="009D2C51" w:rsidRDefault="009D2C51" w:rsidP="00700B12">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9D2C51">
        <w:rPr>
          <w:rFonts w:asciiTheme="minorHAnsi" w:hAnsiTheme="minorHAnsi" w:cstheme="minorHAnsi"/>
          <w:color w:val="232323"/>
        </w:rPr>
        <w:t>Yes, those are barriers.  Especially if patient is in crisis.  Waiting 3 months, let alone 3 days, is dangerous and leaves patients vulnerable.</w:t>
      </w:r>
    </w:p>
    <w:p w14:paraId="7CD2BFED" w14:textId="2BAB172F" w:rsidR="003D0EE1" w:rsidRPr="009D2C51" w:rsidRDefault="003D0EE1" w:rsidP="00700B12">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9D2C51">
        <w:rPr>
          <w:rFonts w:asciiTheme="minorHAnsi" w:hAnsiTheme="minorHAnsi" w:cstheme="minorHAnsi"/>
          <w:color w:val="232323"/>
        </w:rPr>
        <w:t>Yes. In general, transportation is problematic, transp</w:t>
      </w:r>
      <w:r w:rsidR="00700B12">
        <w:rPr>
          <w:rFonts w:asciiTheme="minorHAnsi" w:hAnsiTheme="minorHAnsi" w:cstheme="minorHAnsi"/>
          <w:color w:val="232323"/>
        </w:rPr>
        <w:t>ortation</w:t>
      </w:r>
      <w:r w:rsidRPr="009D2C51">
        <w:rPr>
          <w:rFonts w:asciiTheme="minorHAnsi" w:hAnsiTheme="minorHAnsi" w:cstheme="minorHAnsi"/>
          <w:color w:val="232323"/>
        </w:rPr>
        <w:t xml:space="preserve"> by Medicare is unreliable, time consuming, and often late causing patients to miss or reschedule appointments.</w:t>
      </w:r>
    </w:p>
    <w:p w14:paraId="762FCCBC" w14:textId="77777777" w:rsidR="00EB530E" w:rsidRPr="005C231C" w:rsidRDefault="00B37EFC" w:rsidP="005C231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5C231C">
        <w:rPr>
          <w:rFonts w:asciiTheme="minorHAnsi" w:hAnsiTheme="minorHAnsi" w:cstheme="minorHAnsi"/>
          <w:color w:val="548DD4" w:themeColor="text2" w:themeTint="99"/>
          <w:w w:val="105"/>
        </w:rPr>
        <w:t>To what extent do payment rates or other payment practices (e.g. timeliness of claims payment to providers) contribute to challenges in mental health care parity in practice?</w:t>
      </w:r>
    </w:p>
    <w:p w14:paraId="514F1E1C" w14:textId="77777777" w:rsidR="002B2083" w:rsidRPr="005C231C" w:rsidRDefault="002B2083" w:rsidP="005C231C">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Payment Rate are too low.</w:t>
      </w:r>
    </w:p>
    <w:p w14:paraId="08BEBD7D" w14:textId="6AC904CA" w:rsidR="006F23BA" w:rsidRPr="005C231C" w:rsidRDefault="006F23BA" w:rsidP="005C231C">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 xml:space="preserve">Payment rates are number one priority. In </w:t>
      </w:r>
      <w:r w:rsidR="000629BC" w:rsidRPr="005C231C">
        <w:rPr>
          <w:rFonts w:asciiTheme="minorHAnsi" w:hAnsiTheme="minorHAnsi" w:cstheme="minorHAnsi"/>
          <w:color w:val="232323"/>
        </w:rPr>
        <w:t>Medicare</w:t>
      </w:r>
      <w:r w:rsidRPr="005C231C">
        <w:rPr>
          <w:rFonts w:asciiTheme="minorHAnsi" w:hAnsiTheme="minorHAnsi" w:cstheme="minorHAnsi"/>
          <w:color w:val="232323"/>
        </w:rPr>
        <w:t xml:space="preserve">, cover substance use disorder treatment in accordance with how providers </w:t>
      </w:r>
      <w:r w:rsidR="000629BC" w:rsidRPr="005C231C">
        <w:rPr>
          <w:rFonts w:asciiTheme="minorHAnsi" w:hAnsiTheme="minorHAnsi" w:cstheme="minorHAnsi"/>
          <w:color w:val="232323"/>
        </w:rPr>
        <w:t>provide</w:t>
      </w:r>
      <w:r w:rsidRPr="005C231C">
        <w:rPr>
          <w:rFonts w:asciiTheme="minorHAnsi" w:hAnsiTheme="minorHAnsi" w:cstheme="minorHAnsi"/>
          <w:color w:val="232323"/>
        </w:rPr>
        <w:t xml:space="preserve"> care.</w:t>
      </w:r>
    </w:p>
    <w:p w14:paraId="3ED1D072" w14:textId="77777777" w:rsidR="00DE7970" w:rsidRPr="005C231C" w:rsidRDefault="00DE7970" w:rsidP="005C231C">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 xml:space="preserve">Low reimbursement rates make it challenging to hire and retain QMH Providers and Assistants </w:t>
      </w:r>
    </w:p>
    <w:p w14:paraId="3331C9DC" w14:textId="77777777" w:rsidR="004B34FD" w:rsidRPr="005C231C" w:rsidRDefault="004B34FD" w:rsidP="005C231C">
      <w:pPr>
        <w:pStyle w:val="ListParagraph"/>
        <w:numPr>
          <w:ilvl w:val="1"/>
          <w:numId w:val="1"/>
        </w:numPr>
        <w:tabs>
          <w:tab w:val="left" w:pos="1693"/>
          <w:tab w:val="left" w:pos="1694"/>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Contracted providers operating outside of organization/agency practice settings ( private practice) under single case agreements with OHP must be paid in a more timely manner (currently timeline is 6+ months) or penalty of non-payment to be accrued and paid by CCO.</w:t>
      </w:r>
    </w:p>
    <w:p w14:paraId="1819C468" w14:textId="77777777" w:rsidR="004B34FD" w:rsidRPr="005C231C" w:rsidRDefault="004B34FD" w:rsidP="005C231C">
      <w:pPr>
        <w:pStyle w:val="ListParagraph"/>
        <w:numPr>
          <w:ilvl w:val="1"/>
          <w:numId w:val="1"/>
        </w:numPr>
        <w:tabs>
          <w:tab w:val="left" w:pos="1693"/>
          <w:tab w:val="left" w:pos="1694"/>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Reduce bureaucratic and overly burdensome (barriers) requirements that hinder service connection and continuation (i.e. requiring the single case agreement provider, typically operating with zero overhead, to provide extensive and ongoing documentation, etc.).</w:t>
      </w:r>
    </w:p>
    <w:p w14:paraId="22CE3D69" w14:textId="5AC9307E" w:rsidR="00EB530E" w:rsidRPr="005C231C" w:rsidRDefault="00B37EFC" w:rsidP="005C231C">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5C231C">
        <w:rPr>
          <w:rFonts w:asciiTheme="minorHAnsi" w:hAnsiTheme="minorHAnsi" w:cstheme="minorHAnsi"/>
          <w:color w:val="548DD4" w:themeColor="text2" w:themeTint="99"/>
          <w:w w:val="105"/>
        </w:rPr>
        <w:t>How could Congress improve mental health parity in Medicaid and Medicare? How would extending mental health parity principles to traditional Medicare and Medicaid fee-for-service programs impact access to care and patient health?</w:t>
      </w:r>
    </w:p>
    <w:p w14:paraId="71477778" w14:textId="4A4AF06D" w:rsidR="00421FB7" w:rsidRPr="005C231C" w:rsidRDefault="00421FB7" w:rsidP="005C231C">
      <w:pPr>
        <w:pStyle w:val="ListParagraph"/>
        <w:numPr>
          <w:ilvl w:val="1"/>
          <w:numId w:val="1"/>
        </w:numPr>
        <w:tabs>
          <w:tab w:val="left" w:pos="1693"/>
          <w:tab w:val="left" w:pos="1694"/>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Medicare</w:t>
      </w:r>
      <w:r w:rsidR="008A28C4">
        <w:rPr>
          <w:rFonts w:asciiTheme="minorHAnsi" w:hAnsiTheme="minorHAnsi" w:cstheme="minorHAnsi"/>
          <w:color w:val="232323"/>
        </w:rPr>
        <w:t xml:space="preserve">’s rates for </w:t>
      </w:r>
      <w:r w:rsidRPr="005C231C">
        <w:rPr>
          <w:rFonts w:asciiTheme="minorHAnsi" w:hAnsiTheme="minorHAnsi" w:cstheme="minorHAnsi"/>
          <w:color w:val="232323"/>
        </w:rPr>
        <w:t>MH providers</w:t>
      </w:r>
      <w:r w:rsidR="008A28C4">
        <w:rPr>
          <w:rFonts w:asciiTheme="minorHAnsi" w:hAnsiTheme="minorHAnsi" w:cstheme="minorHAnsi"/>
          <w:color w:val="232323"/>
        </w:rPr>
        <w:t xml:space="preserve"> is abysmal</w:t>
      </w:r>
      <w:r w:rsidR="00E328EA">
        <w:rPr>
          <w:rFonts w:asciiTheme="minorHAnsi" w:hAnsiTheme="minorHAnsi" w:cstheme="minorHAnsi"/>
          <w:color w:val="232323"/>
        </w:rPr>
        <w:t xml:space="preserve">.  The low </w:t>
      </w:r>
      <w:r w:rsidRPr="005C231C">
        <w:rPr>
          <w:rFonts w:asciiTheme="minorHAnsi" w:hAnsiTheme="minorHAnsi" w:cstheme="minorHAnsi"/>
          <w:color w:val="232323"/>
        </w:rPr>
        <w:t>rates are</w:t>
      </w:r>
      <w:r w:rsidR="00E328EA">
        <w:rPr>
          <w:rFonts w:asciiTheme="minorHAnsi" w:hAnsiTheme="minorHAnsi" w:cstheme="minorHAnsi"/>
          <w:color w:val="232323"/>
        </w:rPr>
        <w:t xml:space="preserve"> directly responsible for creating </w:t>
      </w:r>
      <w:r w:rsidRPr="005C231C">
        <w:rPr>
          <w:rFonts w:asciiTheme="minorHAnsi" w:hAnsiTheme="minorHAnsi" w:cstheme="minorHAnsi"/>
          <w:color w:val="232323"/>
        </w:rPr>
        <w:t xml:space="preserve">barriers </w:t>
      </w:r>
      <w:r w:rsidR="00262846">
        <w:rPr>
          <w:rFonts w:asciiTheme="minorHAnsi" w:hAnsiTheme="minorHAnsi" w:cstheme="minorHAnsi"/>
          <w:color w:val="232323"/>
        </w:rPr>
        <w:t xml:space="preserve">that lead </w:t>
      </w:r>
      <w:r w:rsidRPr="005C231C">
        <w:rPr>
          <w:rFonts w:asciiTheme="minorHAnsi" w:hAnsiTheme="minorHAnsi" w:cstheme="minorHAnsi"/>
          <w:color w:val="232323"/>
        </w:rPr>
        <w:t xml:space="preserve">providers </w:t>
      </w:r>
      <w:r w:rsidR="009B3E56">
        <w:rPr>
          <w:rFonts w:asciiTheme="minorHAnsi" w:hAnsiTheme="minorHAnsi" w:cstheme="minorHAnsi"/>
          <w:color w:val="232323"/>
        </w:rPr>
        <w:t xml:space="preserve">away from accepting </w:t>
      </w:r>
      <w:r w:rsidRPr="005C231C">
        <w:rPr>
          <w:rFonts w:asciiTheme="minorHAnsi" w:hAnsiTheme="minorHAnsi" w:cstheme="minorHAnsi"/>
          <w:color w:val="232323"/>
        </w:rPr>
        <w:t>Medicare or Medicaid</w:t>
      </w:r>
      <w:r w:rsidR="009B3E56">
        <w:rPr>
          <w:rFonts w:asciiTheme="minorHAnsi" w:hAnsiTheme="minorHAnsi" w:cstheme="minorHAnsi"/>
          <w:color w:val="232323"/>
        </w:rPr>
        <w:t xml:space="preserve"> plans</w:t>
      </w:r>
      <w:r w:rsidRPr="005C231C">
        <w:rPr>
          <w:rFonts w:asciiTheme="minorHAnsi" w:hAnsiTheme="minorHAnsi" w:cstheme="minorHAnsi"/>
          <w:color w:val="232323"/>
        </w:rPr>
        <w:t>.  Low rates = low pay.  Low pay = less providers. Less providers = less patient access.</w:t>
      </w:r>
      <w:r w:rsidR="009B3E56">
        <w:rPr>
          <w:rFonts w:asciiTheme="minorHAnsi" w:hAnsiTheme="minorHAnsi" w:cstheme="minorHAnsi"/>
          <w:color w:val="232323"/>
        </w:rPr>
        <w:t xml:space="preserve"> </w:t>
      </w:r>
    </w:p>
    <w:p w14:paraId="15B8E575" w14:textId="6FE060F6" w:rsidR="00421FB7" w:rsidRPr="005C231C" w:rsidRDefault="00F51EF2" w:rsidP="005C231C">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Pr>
          <w:rFonts w:asciiTheme="minorHAnsi" w:hAnsiTheme="minorHAnsi" w:cstheme="minorHAnsi"/>
          <w:color w:val="232323"/>
        </w:rPr>
        <w:t>Community health centers</w:t>
      </w:r>
      <w:r w:rsidR="00487FC9" w:rsidRPr="005C231C">
        <w:rPr>
          <w:rFonts w:asciiTheme="minorHAnsi" w:hAnsiTheme="minorHAnsi" w:cstheme="minorHAnsi"/>
          <w:color w:val="232323"/>
        </w:rPr>
        <w:t xml:space="preserve"> being able to independently pay its providers based on better reimbursement rates by federal and private payers.  Quest increasing better working conditions by allowing providers to take adequate time for wellness care.</w:t>
      </w:r>
    </w:p>
    <w:p w14:paraId="02105460" w14:textId="101CED90" w:rsidR="003C71B2" w:rsidRPr="005C231C" w:rsidRDefault="003C71B2" w:rsidP="005C231C">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Global auth</w:t>
      </w:r>
      <w:r w:rsidR="006D7236">
        <w:rPr>
          <w:rFonts w:asciiTheme="minorHAnsi" w:hAnsiTheme="minorHAnsi" w:cstheme="minorHAnsi"/>
          <w:color w:val="232323"/>
        </w:rPr>
        <w:t>orizations</w:t>
      </w:r>
      <w:r w:rsidRPr="005C231C">
        <w:rPr>
          <w:rFonts w:asciiTheme="minorHAnsi" w:hAnsiTheme="minorHAnsi" w:cstheme="minorHAnsi"/>
          <w:color w:val="232323"/>
        </w:rPr>
        <w:t xml:space="preserve"> can be too low considering the amount of utilization that Quest offers.</w:t>
      </w:r>
    </w:p>
    <w:p w14:paraId="4781A5BD" w14:textId="77777777" w:rsidR="003C71B2" w:rsidRPr="005C231C" w:rsidRDefault="003C71B2" w:rsidP="005C231C">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 xml:space="preserve">Parity in Medicare would be a game changer, but would require Medicare to credential and </w:t>
      </w:r>
      <w:r w:rsidRPr="005C231C">
        <w:rPr>
          <w:rFonts w:asciiTheme="minorHAnsi" w:hAnsiTheme="minorHAnsi" w:cstheme="minorHAnsi"/>
          <w:color w:val="232323"/>
        </w:rPr>
        <w:lastRenderedPageBreak/>
        <w:t>authorize payments to a much larger pool of providers including QMHP and Assistants, CADCs, Peer Mentors and Specialists, etc.</w:t>
      </w:r>
    </w:p>
    <w:p w14:paraId="53C02CB6" w14:textId="77777777" w:rsidR="003C71B2" w:rsidRPr="005C231C" w:rsidRDefault="003C71B2" w:rsidP="005C231C">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 xml:space="preserve">Currently, in Multnomah County and others in the Portland metro area, must use State funds to fund Medicare patients in need of Behavioral Health programs, especially SUD and Integrated MH and Medical pain management. </w:t>
      </w:r>
    </w:p>
    <w:p w14:paraId="0E8025ED" w14:textId="51A718DF" w:rsidR="003C71B2" w:rsidRPr="005C231C" w:rsidRDefault="003C71B2" w:rsidP="005C231C">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sidRPr="005C231C">
        <w:rPr>
          <w:rFonts w:asciiTheme="minorHAnsi" w:hAnsiTheme="minorHAnsi" w:cstheme="minorHAnsi"/>
          <w:color w:val="232323"/>
        </w:rPr>
        <w:t xml:space="preserve">Innovative programming created under the ACA APMs </w:t>
      </w:r>
      <w:r w:rsidR="00B4367B">
        <w:rPr>
          <w:rFonts w:asciiTheme="minorHAnsi" w:hAnsiTheme="minorHAnsi" w:cstheme="minorHAnsi"/>
          <w:color w:val="232323"/>
        </w:rPr>
        <w:t xml:space="preserve">allow organizations to </w:t>
      </w:r>
      <w:r w:rsidR="0051698E">
        <w:rPr>
          <w:rFonts w:asciiTheme="minorHAnsi" w:hAnsiTheme="minorHAnsi" w:cstheme="minorHAnsi"/>
          <w:color w:val="232323"/>
        </w:rPr>
        <w:t>contract directly for their costs associated with the necessary utilization for the patient</w:t>
      </w:r>
      <w:r w:rsidR="008325AF">
        <w:rPr>
          <w:rFonts w:asciiTheme="minorHAnsi" w:hAnsiTheme="minorHAnsi" w:cstheme="minorHAnsi"/>
          <w:color w:val="232323"/>
        </w:rPr>
        <w:t xml:space="preserve">. </w:t>
      </w:r>
    </w:p>
    <w:p w14:paraId="5E9B1DCF" w14:textId="77777777" w:rsidR="008F5B56" w:rsidRDefault="008F5B56" w:rsidP="00705AFF">
      <w:pPr>
        <w:pStyle w:val="Heading1"/>
        <w:ind w:left="0"/>
        <w:rPr>
          <w:rFonts w:asciiTheme="minorHAnsi" w:hAnsiTheme="minorHAnsi" w:cstheme="minorHAnsi"/>
          <w:color w:val="232323"/>
          <w:w w:val="105"/>
          <w:sz w:val="22"/>
          <w:szCs w:val="22"/>
          <w:u w:val="single"/>
        </w:rPr>
      </w:pPr>
    </w:p>
    <w:p w14:paraId="4C1FA16D" w14:textId="69CFA934" w:rsidR="00EB530E" w:rsidRPr="008F5B56" w:rsidRDefault="00B37EFC" w:rsidP="00705AFF">
      <w:pPr>
        <w:pStyle w:val="Heading1"/>
        <w:ind w:left="0"/>
        <w:rPr>
          <w:rFonts w:asciiTheme="minorHAnsi" w:hAnsiTheme="minorHAnsi" w:cstheme="minorHAnsi"/>
          <w:color w:val="232323"/>
          <w:w w:val="105"/>
          <w:sz w:val="22"/>
          <w:szCs w:val="22"/>
          <w:u w:val="single"/>
        </w:rPr>
      </w:pPr>
      <w:r w:rsidRPr="008F5B56">
        <w:rPr>
          <w:rFonts w:asciiTheme="minorHAnsi" w:hAnsiTheme="minorHAnsi" w:cstheme="minorHAnsi"/>
          <w:color w:val="232323"/>
          <w:w w:val="105"/>
          <w:sz w:val="22"/>
          <w:szCs w:val="22"/>
          <w:u w:val="single"/>
        </w:rPr>
        <w:t>Expanding Telehealth</w:t>
      </w:r>
    </w:p>
    <w:p w14:paraId="0838CCCB"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How do the quality and cost-effectiveness of telehealth for behavioral health care services compare to in-person care, including with respect to care continuity?</w:t>
      </w:r>
    </w:p>
    <w:p w14:paraId="190C9BA8" w14:textId="77777777" w:rsidR="00DE2842" w:rsidRPr="00E10E49" w:rsidRDefault="00DE2842" w:rsidP="00DE2842">
      <w:pPr>
        <w:pStyle w:val="ListParagraph"/>
        <w:numPr>
          <w:ilvl w:val="1"/>
          <w:numId w:val="1"/>
        </w:numPr>
        <w:tabs>
          <w:tab w:val="left" w:pos="1691"/>
          <w:tab w:val="left" w:pos="1692"/>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 xml:space="preserve">During pandemic </w:t>
      </w:r>
      <w:r>
        <w:rPr>
          <w:rFonts w:asciiTheme="minorHAnsi" w:hAnsiTheme="minorHAnsi" w:cstheme="minorHAnsi"/>
          <w:color w:val="232323"/>
        </w:rPr>
        <w:t xml:space="preserve">telehealth became </w:t>
      </w:r>
      <w:r w:rsidRPr="00E10E49">
        <w:rPr>
          <w:rFonts w:asciiTheme="minorHAnsi" w:hAnsiTheme="minorHAnsi" w:cstheme="minorHAnsi"/>
          <w:color w:val="232323"/>
        </w:rPr>
        <w:t>a lifeline, however, from a provider perspective it is often difficult to read clinical body lang cues, etc. From the client perspective it is difficult to feel connected over a long period of time.</w:t>
      </w:r>
    </w:p>
    <w:p w14:paraId="5CEAC4A4" w14:textId="4BCF494C" w:rsidR="00772CD9" w:rsidRPr="00E10E49" w:rsidRDefault="00772CD9"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With COVID, most codes achieved parity</w:t>
      </w:r>
      <w:r w:rsidR="008325AF" w:rsidRPr="00E10E49">
        <w:rPr>
          <w:rFonts w:asciiTheme="minorHAnsi" w:hAnsiTheme="minorHAnsi" w:cstheme="minorHAnsi"/>
          <w:color w:val="232323"/>
        </w:rPr>
        <w:t xml:space="preserve">. </w:t>
      </w:r>
      <w:r w:rsidRPr="00E10E49">
        <w:rPr>
          <w:rFonts w:asciiTheme="minorHAnsi" w:hAnsiTheme="minorHAnsi" w:cstheme="minorHAnsi"/>
          <w:color w:val="232323"/>
        </w:rPr>
        <w:t xml:space="preserve">Without legislation, those rates will likely fall once or if COVID ends. </w:t>
      </w:r>
    </w:p>
    <w:p w14:paraId="0884D26F" w14:textId="77777777" w:rsidR="00F2147A" w:rsidRDefault="00772CD9" w:rsidP="00DE2842">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 xml:space="preserve"> </w:t>
      </w:r>
      <w:r w:rsidR="00333C70">
        <w:rPr>
          <w:rFonts w:asciiTheme="minorHAnsi" w:hAnsiTheme="minorHAnsi" w:cstheme="minorHAnsi"/>
          <w:color w:val="232323"/>
        </w:rPr>
        <w:t xml:space="preserve">The </w:t>
      </w:r>
      <w:r w:rsidR="001D210C">
        <w:rPr>
          <w:rFonts w:asciiTheme="minorHAnsi" w:hAnsiTheme="minorHAnsi" w:cstheme="minorHAnsi"/>
          <w:color w:val="232323"/>
        </w:rPr>
        <w:t>unintended</w:t>
      </w:r>
      <w:r w:rsidR="00DE2842">
        <w:rPr>
          <w:rFonts w:asciiTheme="minorHAnsi" w:hAnsiTheme="minorHAnsi" w:cstheme="minorHAnsi"/>
          <w:color w:val="232323"/>
        </w:rPr>
        <w:t xml:space="preserve"> consequence</w:t>
      </w:r>
      <w:r w:rsidR="00333C70">
        <w:rPr>
          <w:rFonts w:asciiTheme="minorHAnsi" w:hAnsiTheme="minorHAnsi" w:cstheme="minorHAnsi"/>
          <w:color w:val="232323"/>
        </w:rPr>
        <w:t>s</w:t>
      </w:r>
      <w:r w:rsidR="00DE2842">
        <w:rPr>
          <w:rFonts w:asciiTheme="minorHAnsi" w:hAnsiTheme="minorHAnsi" w:cstheme="minorHAnsi"/>
          <w:color w:val="232323"/>
        </w:rPr>
        <w:t xml:space="preserve"> of telehealth </w:t>
      </w:r>
      <w:r w:rsidR="002B1167">
        <w:rPr>
          <w:rFonts w:asciiTheme="minorHAnsi" w:hAnsiTheme="minorHAnsi" w:cstheme="minorHAnsi"/>
          <w:color w:val="232323"/>
        </w:rPr>
        <w:t xml:space="preserve">has been that </w:t>
      </w:r>
      <w:r w:rsidR="00DE2842" w:rsidRPr="00E10E49">
        <w:rPr>
          <w:rFonts w:asciiTheme="minorHAnsi" w:hAnsiTheme="minorHAnsi" w:cstheme="minorHAnsi"/>
          <w:color w:val="232323"/>
        </w:rPr>
        <w:t>service provision</w:t>
      </w:r>
      <w:r w:rsidR="00725507">
        <w:rPr>
          <w:rFonts w:asciiTheme="minorHAnsi" w:hAnsiTheme="minorHAnsi" w:cstheme="minorHAnsi"/>
          <w:color w:val="232323"/>
        </w:rPr>
        <w:t xml:space="preserve"> </w:t>
      </w:r>
      <w:r w:rsidR="00F2147A">
        <w:rPr>
          <w:rFonts w:asciiTheme="minorHAnsi" w:hAnsiTheme="minorHAnsi" w:cstheme="minorHAnsi"/>
          <w:color w:val="232323"/>
        </w:rPr>
        <w:t xml:space="preserve">shift </w:t>
      </w:r>
      <w:r w:rsidR="00725507">
        <w:rPr>
          <w:rFonts w:asciiTheme="minorHAnsi" w:hAnsiTheme="minorHAnsi" w:cstheme="minorHAnsi"/>
          <w:color w:val="232323"/>
        </w:rPr>
        <w:t xml:space="preserve">away from the organization and to the client.  </w:t>
      </w:r>
    </w:p>
    <w:p w14:paraId="0268CCBA" w14:textId="77777777" w:rsidR="00F933B0" w:rsidRDefault="00F933B0" w:rsidP="00F933B0">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E10E49">
        <w:rPr>
          <w:rFonts w:asciiTheme="minorHAnsi" w:hAnsiTheme="minorHAnsi" w:cstheme="minorHAnsi"/>
          <w:color w:val="232323"/>
        </w:rPr>
        <w:t>Cost burden shifts to clients</w:t>
      </w:r>
      <w:r>
        <w:rPr>
          <w:rFonts w:asciiTheme="minorHAnsi" w:hAnsiTheme="minorHAnsi" w:cstheme="minorHAnsi"/>
          <w:color w:val="232323"/>
        </w:rPr>
        <w:t>, high speed internet and necessary devices.</w:t>
      </w:r>
    </w:p>
    <w:p w14:paraId="05917C30" w14:textId="2651693E" w:rsidR="00DE2842" w:rsidRPr="00D83008" w:rsidRDefault="00F2147A" w:rsidP="00F933B0">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T</w:t>
      </w:r>
      <w:r w:rsidR="00DE2842" w:rsidRPr="00E10E49">
        <w:rPr>
          <w:rFonts w:asciiTheme="minorHAnsi" w:hAnsiTheme="minorHAnsi" w:cstheme="minorHAnsi"/>
          <w:color w:val="232323"/>
        </w:rPr>
        <w:t xml:space="preserve">he use of supportive resources </w:t>
      </w:r>
      <w:r>
        <w:rPr>
          <w:rFonts w:asciiTheme="minorHAnsi" w:hAnsiTheme="minorHAnsi" w:cstheme="minorHAnsi"/>
          <w:color w:val="232323"/>
        </w:rPr>
        <w:t>(administrative</w:t>
      </w:r>
      <w:r w:rsidR="001814A2">
        <w:rPr>
          <w:rFonts w:asciiTheme="minorHAnsi" w:hAnsiTheme="minorHAnsi" w:cstheme="minorHAnsi"/>
          <w:color w:val="232323"/>
        </w:rPr>
        <w:t xml:space="preserve"> support, basic office supplies) </w:t>
      </w:r>
      <w:r w:rsidR="00DE2842" w:rsidRPr="00E10E49">
        <w:rPr>
          <w:rFonts w:asciiTheme="minorHAnsi" w:hAnsiTheme="minorHAnsi" w:cstheme="minorHAnsi"/>
          <w:color w:val="232323"/>
        </w:rPr>
        <w:t xml:space="preserve">has shifted from the organization to the both the </w:t>
      </w:r>
      <w:r w:rsidR="00DE2842">
        <w:rPr>
          <w:rFonts w:asciiTheme="minorHAnsi" w:hAnsiTheme="minorHAnsi" w:cstheme="minorHAnsi"/>
          <w:color w:val="232323"/>
        </w:rPr>
        <w:t>employee</w:t>
      </w:r>
      <w:r w:rsidR="00DE2842" w:rsidRPr="00E10E49">
        <w:rPr>
          <w:rFonts w:asciiTheme="minorHAnsi" w:hAnsiTheme="minorHAnsi" w:cstheme="minorHAnsi"/>
          <w:color w:val="232323"/>
        </w:rPr>
        <w:t xml:space="preserve"> working from home and the client/patient needing to access.</w:t>
      </w:r>
    </w:p>
    <w:p w14:paraId="03FAB697" w14:textId="77777777" w:rsidR="007765CD" w:rsidRPr="00E10E49" w:rsidRDefault="007765CD" w:rsidP="007765CD">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E10E49">
        <w:rPr>
          <w:rFonts w:asciiTheme="minorHAnsi" w:hAnsiTheme="minorHAnsi" w:cstheme="minorHAnsi"/>
          <w:color w:val="232323"/>
        </w:rPr>
        <w:t>Telehealth doesn’t work if lack housing and/or privacy.</w:t>
      </w:r>
    </w:p>
    <w:p w14:paraId="476DFD4B" w14:textId="021DFBE7" w:rsidR="00E53269" w:rsidRDefault="007765CD" w:rsidP="007765CD">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E10E49">
        <w:rPr>
          <w:rFonts w:asciiTheme="minorHAnsi" w:hAnsiTheme="minorHAnsi" w:cstheme="minorHAnsi"/>
          <w:color w:val="232323"/>
        </w:rPr>
        <w:t>Telehealth is problematic if translation</w:t>
      </w:r>
      <w:r>
        <w:rPr>
          <w:rFonts w:asciiTheme="minorHAnsi" w:hAnsiTheme="minorHAnsi" w:cstheme="minorHAnsi"/>
          <w:color w:val="232323"/>
        </w:rPr>
        <w:t xml:space="preserve"> services</w:t>
      </w:r>
      <w:r w:rsidRPr="00E10E49">
        <w:rPr>
          <w:rFonts w:asciiTheme="minorHAnsi" w:hAnsiTheme="minorHAnsi" w:cstheme="minorHAnsi"/>
          <w:color w:val="232323"/>
        </w:rPr>
        <w:t xml:space="preserve"> or support/advocate person</w:t>
      </w:r>
      <w:r w:rsidRPr="00E10E49">
        <w:rPr>
          <w:rFonts w:asciiTheme="minorHAnsi" w:hAnsiTheme="minorHAnsi" w:cstheme="minorHAnsi"/>
          <w:color w:val="232323"/>
        </w:rPr>
        <w:t xml:space="preserve"> </w:t>
      </w:r>
      <w:r w:rsidR="00E53269">
        <w:rPr>
          <w:rFonts w:asciiTheme="minorHAnsi" w:hAnsiTheme="minorHAnsi" w:cstheme="minorHAnsi"/>
          <w:color w:val="232323"/>
        </w:rPr>
        <w:t>are necessary.</w:t>
      </w:r>
    </w:p>
    <w:p w14:paraId="3586A8FC" w14:textId="1D9710D8" w:rsidR="00772CD9" w:rsidRPr="00E10E49" w:rsidRDefault="00772CD9" w:rsidP="007765CD">
      <w:pPr>
        <w:numPr>
          <w:ilvl w:val="1"/>
          <w:numId w:val="8"/>
        </w:numPr>
        <w:pBdr>
          <w:top w:val="nil"/>
          <w:left w:val="nil"/>
          <w:bottom w:val="nil"/>
          <w:right w:val="nil"/>
          <w:between w:val="nil"/>
        </w:pBdr>
        <w:tabs>
          <w:tab w:val="left" w:pos="1698"/>
          <w:tab w:val="left" w:pos="1699"/>
        </w:tabs>
        <w:autoSpaceDE/>
        <w:autoSpaceDN/>
        <w:spacing w:line="290" w:lineRule="auto"/>
        <w:ind w:left="1080" w:right="569"/>
        <w:rPr>
          <w:rFonts w:asciiTheme="minorHAnsi" w:hAnsiTheme="minorHAnsi" w:cstheme="minorHAnsi"/>
          <w:color w:val="232323"/>
        </w:rPr>
      </w:pPr>
      <w:r w:rsidRPr="00E10E49">
        <w:rPr>
          <w:rFonts w:asciiTheme="minorHAnsi" w:hAnsiTheme="minorHAnsi" w:cstheme="minorHAnsi"/>
          <w:color w:val="232323"/>
        </w:rPr>
        <w:t>Poor internet connectivity on either end of telehealth connection creates a poor environment for effective communication between providers and patients.</w:t>
      </w:r>
    </w:p>
    <w:p w14:paraId="50785571" w14:textId="7043CA59" w:rsidR="003C2DDA" w:rsidRPr="00E53269" w:rsidRDefault="00772CD9" w:rsidP="00E53269">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sidRPr="00E10E49">
        <w:rPr>
          <w:rFonts w:asciiTheme="minorHAnsi" w:hAnsiTheme="minorHAnsi" w:cstheme="minorHAnsi"/>
          <w:color w:val="232323"/>
        </w:rPr>
        <w:t>Some platforms (MS Teams, WebEx) are more resource dependent than others resulting in poor connectivity.</w:t>
      </w:r>
      <w:r w:rsidR="00333C70" w:rsidRPr="00333C70">
        <w:rPr>
          <w:rFonts w:asciiTheme="minorHAnsi" w:hAnsiTheme="minorHAnsi" w:cstheme="minorHAnsi"/>
          <w:color w:val="232323"/>
        </w:rPr>
        <w:t xml:space="preserve"> </w:t>
      </w:r>
    </w:p>
    <w:p w14:paraId="4646291F" w14:textId="180260A6" w:rsidR="003C2DDA" w:rsidRDefault="003C2DDA"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Pr>
          <w:rFonts w:asciiTheme="minorHAnsi" w:hAnsiTheme="minorHAnsi" w:cstheme="minorHAnsi"/>
          <w:color w:val="232323"/>
        </w:rPr>
        <w:t>Telehealth also offers clear improvements as well:</w:t>
      </w:r>
    </w:p>
    <w:p w14:paraId="7A3E74A5" w14:textId="381309A5" w:rsidR="00F933B0" w:rsidRDefault="00E53269" w:rsidP="00F933B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A</w:t>
      </w:r>
      <w:r w:rsidR="00503E07" w:rsidRPr="007E1E7D">
        <w:rPr>
          <w:rFonts w:asciiTheme="minorHAnsi" w:hAnsiTheme="minorHAnsi" w:cstheme="minorHAnsi"/>
          <w:color w:val="232323"/>
        </w:rPr>
        <w:t xml:space="preserve">llows for increased access and lowers barriers such as </w:t>
      </w:r>
      <w:r>
        <w:rPr>
          <w:rFonts w:asciiTheme="minorHAnsi" w:hAnsiTheme="minorHAnsi" w:cstheme="minorHAnsi"/>
          <w:color w:val="232323"/>
        </w:rPr>
        <w:t>r</w:t>
      </w:r>
      <w:r w:rsidR="00503E07" w:rsidRPr="007E1E7D">
        <w:rPr>
          <w:rFonts w:asciiTheme="minorHAnsi" w:hAnsiTheme="minorHAnsi" w:cstheme="minorHAnsi"/>
          <w:color w:val="232323"/>
        </w:rPr>
        <w:t>educe</w:t>
      </w:r>
      <w:r w:rsidR="00503E07">
        <w:rPr>
          <w:rFonts w:asciiTheme="minorHAnsi" w:hAnsiTheme="minorHAnsi" w:cstheme="minorHAnsi"/>
          <w:color w:val="232323"/>
        </w:rPr>
        <w:t>d</w:t>
      </w:r>
      <w:r w:rsidR="00503E07" w:rsidRPr="007E1E7D">
        <w:rPr>
          <w:rFonts w:asciiTheme="minorHAnsi" w:hAnsiTheme="minorHAnsi" w:cstheme="minorHAnsi"/>
          <w:color w:val="232323"/>
        </w:rPr>
        <w:t xml:space="preserve"> travel time, waiting room tension, </w:t>
      </w:r>
    </w:p>
    <w:p w14:paraId="0E47853D" w14:textId="77777777" w:rsidR="00F933B0" w:rsidRDefault="000D1EFE" w:rsidP="00F933B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sidRPr="00F933B0">
        <w:rPr>
          <w:rFonts w:asciiTheme="minorHAnsi" w:hAnsiTheme="minorHAnsi" w:cstheme="minorHAnsi"/>
          <w:color w:val="232323"/>
        </w:rPr>
        <w:t>Increases engagement and minimizes no-show</w:t>
      </w:r>
    </w:p>
    <w:p w14:paraId="2121E364" w14:textId="34D94562" w:rsidR="000D1EFE" w:rsidRPr="00F933B0" w:rsidRDefault="000D1EFE" w:rsidP="00F933B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sidRPr="00F933B0">
        <w:rPr>
          <w:rFonts w:asciiTheme="minorHAnsi" w:hAnsiTheme="minorHAnsi" w:cstheme="minorHAnsi"/>
          <w:color w:val="232323"/>
        </w:rPr>
        <w:t>Less overhead to provider, shifts burden to patient.</w:t>
      </w:r>
    </w:p>
    <w:p w14:paraId="6569FD5D" w14:textId="77777777" w:rsidR="004207A9" w:rsidRPr="00E10E49" w:rsidRDefault="004207A9"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There is inherent value within in-person visits.</w:t>
      </w:r>
    </w:p>
    <w:p w14:paraId="22257FBC" w14:textId="77777777" w:rsidR="0092299E" w:rsidRPr="00E10E49" w:rsidRDefault="0092299E"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There is no qualitative analysis gathered from those served regarding quality of care in either the form of in-person or telehealth means.</w:t>
      </w:r>
    </w:p>
    <w:p w14:paraId="06153CB9"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How can Congress craft policies to expand telehealth without exacerbating disparities in access to behavioral health care?</w:t>
      </w:r>
    </w:p>
    <w:p w14:paraId="4AF968C2" w14:textId="7F19E331" w:rsidR="008F0356" w:rsidRPr="00E10E49" w:rsidRDefault="00BD1ECB"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lastRenderedPageBreak/>
        <w:t>B</w:t>
      </w:r>
      <w:r w:rsidR="008F0356" w:rsidRPr="00E10E49">
        <w:rPr>
          <w:rFonts w:asciiTheme="minorHAnsi" w:hAnsiTheme="minorHAnsi" w:cstheme="minorHAnsi"/>
          <w:color w:val="232323"/>
        </w:rPr>
        <w:t xml:space="preserve">etter infrastructure for universal access to the internet </w:t>
      </w:r>
      <w:r w:rsidRPr="00E10E49">
        <w:rPr>
          <w:rFonts w:asciiTheme="minorHAnsi" w:hAnsiTheme="minorHAnsi" w:cstheme="minorHAnsi"/>
          <w:color w:val="232323"/>
        </w:rPr>
        <w:t>and required</w:t>
      </w:r>
      <w:r w:rsidR="008F0356" w:rsidRPr="00E10E49">
        <w:rPr>
          <w:rFonts w:asciiTheme="minorHAnsi" w:hAnsiTheme="minorHAnsi" w:cstheme="minorHAnsi"/>
          <w:color w:val="232323"/>
        </w:rPr>
        <w:t xml:space="preserve"> devices.</w:t>
      </w:r>
    </w:p>
    <w:p w14:paraId="5D34AAB9" w14:textId="77777777" w:rsidR="008F0356" w:rsidRPr="00E10E49" w:rsidRDefault="008F0356"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affordable internet access</w:t>
      </w:r>
    </w:p>
    <w:p w14:paraId="1786ECC8" w14:textId="77777777" w:rsidR="003F411E" w:rsidRPr="00E10E49" w:rsidRDefault="003F411E"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Policies and programs that promote patient access to necessary equipment/devices and low/free-high speed internet.</w:t>
      </w:r>
    </w:p>
    <w:p w14:paraId="54EEC474" w14:textId="77777777" w:rsidR="00147D40" w:rsidRPr="00E10E49" w:rsidRDefault="00147D40" w:rsidP="00147D4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F</w:t>
      </w:r>
      <w:r w:rsidRPr="00E10E49">
        <w:rPr>
          <w:rFonts w:asciiTheme="minorHAnsi" w:hAnsiTheme="minorHAnsi" w:cstheme="minorHAnsi"/>
          <w:color w:val="232323"/>
        </w:rPr>
        <w:t>ederal funding to allow healthcare</w:t>
      </w:r>
      <w:r>
        <w:rPr>
          <w:rFonts w:asciiTheme="minorHAnsi" w:hAnsiTheme="minorHAnsi" w:cstheme="minorHAnsi"/>
          <w:color w:val="232323"/>
        </w:rPr>
        <w:t xml:space="preserve"> plans</w:t>
      </w:r>
      <w:r w:rsidRPr="00E10E49">
        <w:rPr>
          <w:rFonts w:asciiTheme="minorHAnsi" w:hAnsiTheme="minorHAnsi" w:cstheme="minorHAnsi"/>
          <w:color w:val="232323"/>
        </w:rPr>
        <w:t xml:space="preserve"> to purchase necessary devices for patients</w:t>
      </w:r>
      <w:r>
        <w:rPr>
          <w:rFonts w:asciiTheme="minorHAnsi" w:hAnsiTheme="minorHAnsi" w:cstheme="minorHAnsi"/>
          <w:color w:val="232323"/>
        </w:rPr>
        <w:t>.</w:t>
      </w:r>
    </w:p>
    <w:p w14:paraId="53A10B7D" w14:textId="77777777" w:rsidR="006979F4" w:rsidRPr="00E10E49" w:rsidRDefault="006979F4"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E10E49">
        <w:rPr>
          <w:rFonts w:asciiTheme="minorHAnsi" w:hAnsiTheme="minorHAnsi" w:cstheme="minorHAnsi"/>
          <w:color w:val="232323"/>
        </w:rPr>
        <w:t>There needs to be equal access to both in-person and telehealth.</w:t>
      </w:r>
    </w:p>
    <w:p w14:paraId="644291B3" w14:textId="32054F52" w:rsidR="006979F4" w:rsidRPr="00E10E49" w:rsidRDefault="00147D40"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Pr>
          <w:rFonts w:asciiTheme="minorHAnsi" w:hAnsiTheme="minorHAnsi" w:cstheme="minorHAnsi"/>
          <w:color w:val="232323"/>
        </w:rPr>
        <w:t>Many behavioral health programs have</w:t>
      </w:r>
      <w:r w:rsidR="006979F4" w:rsidRPr="00E10E49">
        <w:rPr>
          <w:rFonts w:asciiTheme="minorHAnsi" w:hAnsiTheme="minorHAnsi" w:cstheme="minorHAnsi"/>
          <w:color w:val="232323"/>
        </w:rPr>
        <w:t xml:space="preserve"> patients that struggle with telehealth and require in-person.  Quest </w:t>
      </w:r>
      <w:r>
        <w:rPr>
          <w:rFonts w:asciiTheme="minorHAnsi" w:hAnsiTheme="minorHAnsi" w:cstheme="minorHAnsi"/>
          <w:color w:val="232323"/>
        </w:rPr>
        <w:t xml:space="preserve">Center works </w:t>
      </w:r>
      <w:r w:rsidR="006979F4" w:rsidRPr="00E10E49">
        <w:rPr>
          <w:rFonts w:asciiTheme="minorHAnsi" w:hAnsiTheme="minorHAnsi" w:cstheme="minorHAnsi"/>
          <w:color w:val="232323"/>
        </w:rPr>
        <w:t xml:space="preserve">to troubleshoot the issues during COVID lockdowns, </w:t>
      </w:r>
      <w:r w:rsidR="009142B4">
        <w:rPr>
          <w:rFonts w:asciiTheme="minorHAnsi" w:hAnsiTheme="minorHAnsi" w:cstheme="minorHAnsi"/>
          <w:color w:val="232323"/>
        </w:rPr>
        <w:t xml:space="preserve">but without </w:t>
      </w:r>
      <w:r w:rsidR="006979F4" w:rsidRPr="00E10E49">
        <w:rPr>
          <w:rFonts w:asciiTheme="minorHAnsi" w:hAnsiTheme="minorHAnsi" w:cstheme="minorHAnsi"/>
          <w:color w:val="232323"/>
        </w:rPr>
        <w:t>in-person</w:t>
      </w:r>
      <w:r w:rsidR="009142B4">
        <w:rPr>
          <w:rFonts w:asciiTheme="minorHAnsi" w:hAnsiTheme="minorHAnsi" w:cstheme="minorHAnsi"/>
          <w:color w:val="232323"/>
        </w:rPr>
        <w:t xml:space="preserve"> visits, barriers exist.</w:t>
      </w:r>
    </w:p>
    <w:p w14:paraId="285E8CD1" w14:textId="3A50302A" w:rsidR="005248EF" w:rsidRPr="00E10E49" w:rsidRDefault="005248EF" w:rsidP="00E10E49">
      <w:pPr>
        <w:pStyle w:val="ListParagraph"/>
        <w:numPr>
          <w:ilvl w:val="1"/>
          <w:numId w:val="1"/>
        </w:numPr>
        <w:tabs>
          <w:tab w:val="left" w:pos="1687"/>
          <w:tab w:val="left" w:pos="1688"/>
        </w:tabs>
        <w:spacing w:line="285" w:lineRule="auto"/>
        <w:ind w:left="700" w:right="367"/>
        <w:rPr>
          <w:rFonts w:asciiTheme="minorHAnsi" w:hAnsiTheme="minorHAnsi" w:cstheme="minorHAnsi"/>
          <w:color w:val="1F1F1F"/>
          <w:sz w:val="24"/>
          <w:szCs w:val="24"/>
        </w:rPr>
      </w:pPr>
      <w:r w:rsidRPr="00E10E49">
        <w:rPr>
          <w:rFonts w:asciiTheme="minorHAnsi" w:hAnsiTheme="minorHAnsi" w:cstheme="minorHAnsi"/>
          <w:color w:val="232323"/>
        </w:rPr>
        <w:t xml:space="preserve">Fiscal and technologic assistance to those burdened by the cost </w:t>
      </w:r>
      <w:r w:rsidR="009142B4">
        <w:rPr>
          <w:rFonts w:asciiTheme="minorHAnsi" w:hAnsiTheme="minorHAnsi" w:cstheme="minorHAnsi"/>
          <w:color w:val="232323"/>
        </w:rPr>
        <w:t xml:space="preserve">and use </w:t>
      </w:r>
      <w:r w:rsidRPr="00E10E49">
        <w:rPr>
          <w:rFonts w:asciiTheme="minorHAnsi" w:hAnsiTheme="minorHAnsi" w:cstheme="minorHAnsi"/>
          <w:color w:val="232323"/>
        </w:rPr>
        <w:t xml:space="preserve">of </w:t>
      </w:r>
      <w:r w:rsidR="009142B4">
        <w:rPr>
          <w:rFonts w:asciiTheme="minorHAnsi" w:hAnsiTheme="minorHAnsi" w:cstheme="minorHAnsi"/>
          <w:color w:val="232323"/>
        </w:rPr>
        <w:t>t</w:t>
      </w:r>
      <w:r w:rsidRPr="00E10E49">
        <w:rPr>
          <w:rFonts w:asciiTheme="minorHAnsi" w:hAnsiTheme="minorHAnsi" w:cstheme="minorHAnsi"/>
          <w:color w:val="232323"/>
        </w:rPr>
        <w:t>elehealth</w:t>
      </w:r>
      <w:r w:rsidRPr="00B3315D">
        <w:rPr>
          <w:rFonts w:asciiTheme="minorHAnsi" w:hAnsiTheme="minorHAnsi" w:cstheme="minorHAnsi"/>
          <w:color w:val="1F1F1F"/>
          <w:w w:val="105"/>
          <w:sz w:val="24"/>
          <w:szCs w:val="24"/>
        </w:rPr>
        <w:t>.</w:t>
      </w:r>
    </w:p>
    <w:p w14:paraId="77C748CA"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How has the expanded scope of Medicare coverage of telehealth for behavioral health services during the COVID-19 pandemic impacted access to care?</w:t>
      </w:r>
    </w:p>
    <w:p w14:paraId="6AD7E6B7" w14:textId="2FCD4222" w:rsidR="00320200" w:rsidRPr="00D83008" w:rsidRDefault="00320200" w:rsidP="00D8300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D83008">
        <w:rPr>
          <w:rFonts w:asciiTheme="minorHAnsi" w:hAnsiTheme="minorHAnsi" w:cstheme="minorHAnsi"/>
          <w:color w:val="232323"/>
        </w:rPr>
        <w:t xml:space="preserve">It helped, now mandate the rates permanently, currently being reviewed every 6 months </w:t>
      </w:r>
      <w:r w:rsidR="009142B4">
        <w:rPr>
          <w:rFonts w:asciiTheme="minorHAnsi" w:hAnsiTheme="minorHAnsi" w:cstheme="minorHAnsi"/>
          <w:color w:val="232323"/>
        </w:rPr>
        <w:t xml:space="preserve">by </w:t>
      </w:r>
      <w:r w:rsidRPr="00D83008">
        <w:rPr>
          <w:rFonts w:asciiTheme="minorHAnsi" w:hAnsiTheme="minorHAnsi" w:cstheme="minorHAnsi"/>
          <w:color w:val="232323"/>
        </w:rPr>
        <w:t>CMS. Permanency will allow providers to plan and fund ways to make TH better for patients.</w:t>
      </w:r>
    </w:p>
    <w:p w14:paraId="77BAE6E6" w14:textId="77777777" w:rsidR="00320200" w:rsidRPr="00D83008" w:rsidRDefault="00320200" w:rsidP="00D83008">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D83008">
        <w:rPr>
          <w:rFonts w:asciiTheme="minorHAnsi" w:hAnsiTheme="minorHAnsi" w:cstheme="minorHAnsi"/>
          <w:color w:val="232323"/>
        </w:rPr>
        <w:t>Removed restrictions from codes to bill both telehealth and in-person rates the same</w:t>
      </w:r>
    </w:p>
    <w:p w14:paraId="01D19BE9" w14:textId="77777777" w:rsidR="00535492" w:rsidRPr="00D83008" w:rsidRDefault="00535492" w:rsidP="00D83008">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D83008">
        <w:rPr>
          <w:rFonts w:asciiTheme="minorHAnsi" w:hAnsiTheme="minorHAnsi" w:cstheme="minorHAnsi"/>
          <w:color w:val="232323"/>
        </w:rPr>
        <w:t>Increased access (for those with connectivity) and engagement.</w:t>
      </w:r>
    </w:p>
    <w:p w14:paraId="67DDC67C" w14:textId="35A20586" w:rsidR="00E960CE" w:rsidRPr="00D83008" w:rsidRDefault="00E960CE" w:rsidP="00D83008">
      <w:pPr>
        <w:pStyle w:val="ListParagraph"/>
        <w:numPr>
          <w:ilvl w:val="1"/>
          <w:numId w:val="1"/>
        </w:numPr>
        <w:tabs>
          <w:tab w:val="left" w:pos="1687"/>
          <w:tab w:val="left" w:pos="1688"/>
        </w:tabs>
        <w:spacing w:line="285" w:lineRule="auto"/>
        <w:ind w:left="700" w:right="367"/>
        <w:rPr>
          <w:rFonts w:asciiTheme="minorHAnsi" w:hAnsiTheme="minorHAnsi" w:cstheme="minorHAnsi"/>
          <w:color w:val="232323"/>
        </w:rPr>
      </w:pPr>
      <w:r w:rsidRPr="00D83008">
        <w:rPr>
          <w:rFonts w:asciiTheme="minorHAnsi" w:hAnsiTheme="minorHAnsi" w:cstheme="minorHAnsi"/>
          <w:color w:val="232323"/>
        </w:rPr>
        <w:t xml:space="preserve">Since Medicare limits SUD treatment </w:t>
      </w:r>
      <w:r w:rsidR="003D16B0">
        <w:rPr>
          <w:rFonts w:asciiTheme="minorHAnsi" w:hAnsiTheme="minorHAnsi" w:cstheme="minorHAnsi"/>
          <w:color w:val="232323"/>
        </w:rPr>
        <w:t xml:space="preserve">reimbursements </w:t>
      </w:r>
      <w:r w:rsidRPr="00D83008">
        <w:rPr>
          <w:rFonts w:asciiTheme="minorHAnsi" w:hAnsiTheme="minorHAnsi" w:cstheme="minorHAnsi"/>
          <w:color w:val="232323"/>
        </w:rPr>
        <w:t xml:space="preserve">to clinical staff, </w:t>
      </w:r>
      <w:r w:rsidR="003D16B0">
        <w:rPr>
          <w:rFonts w:asciiTheme="minorHAnsi" w:hAnsiTheme="minorHAnsi" w:cstheme="minorHAnsi"/>
          <w:color w:val="232323"/>
        </w:rPr>
        <w:t>our intensive outpatient programs</w:t>
      </w:r>
      <w:r w:rsidRPr="00D83008">
        <w:rPr>
          <w:rFonts w:asciiTheme="minorHAnsi" w:hAnsiTheme="minorHAnsi" w:cstheme="minorHAnsi"/>
          <w:color w:val="232323"/>
        </w:rPr>
        <w:t xml:space="preserve"> have not seen any increases.</w:t>
      </w:r>
    </w:p>
    <w:p w14:paraId="33406771"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How should audio-only forms of telehealth for mental and behavioral health services be covered and paid for under Medicare, relative to audio-visual forms of telehealth for the same services?</w:t>
      </w:r>
    </w:p>
    <w:p w14:paraId="0DB90843" w14:textId="701FFA8E" w:rsidR="002E1D0D" w:rsidRPr="001F12DB" w:rsidRDefault="002E1D0D"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There should be no difference in reimbursement rates based on the delivery of services if the patient is helped</w:t>
      </w:r>
      <w:r w:rsidR="003D16B0" w:rsidRPr="001F12DB">
        <w:rPr>
          <w:rFonts w:asciiTheme="minorHAnsi" w:hAnsiTheme="minorHAnsi" w:cstheme="minorHAnsi"/>
          <w:color w:val="232323"/>
        </w:rPr>
        <w:t xml:space="preserve">. </w:t>
      </w:r>
      <w:r w:rsidRPr="001F12DB">
        <w:rPr>
          <w:rFonts w:asciiTheme="minorHAnsi" w:hAnsiTheme="minorHAnsi" w:cstheme="minorHAnsi"/>
          <w:color w:val="232323"/>
        </w:rPr>
        <w:t>Service plans need to be created to suit the patient as long as the delivery is effective and demonstrated on their chart.</w:t>
      </w:r>
    </w:p>
    <w:p w14:paraId="14C37CE7" w14:textId="7F0ED550" w:rsidR="00694601" w:rsidRPr="001F12DB" w:rsidRDefault="00694601" w:rsidP="003D16B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sidRPr="001F12DB">
        <w:rPr>
          <w:rFonts w:asciiTheme="minorHAnsi" w:hAnsiTheme="minorHAnsi" w:cstheme="minorHAnsi"/>
          <w:color w:val="232323"/>
        </w:rPr>
        <w:t xml:space="preserve">Any interaction with a clinician should be billed the same way. </w:t>
      </w:r>
      <w:r w:rsidR="003D16B0" w:rsidRPr="001F12DB">
        <w:rPr>
          <w:rFonts w:asciiTheme="minorHAnsi" w:hAnsiTheme="minorHAnsi" w:cstheme="minorHAnsi"/>
          <w:color w:val="232323"/>
        </w:rPr>
        <w:t>Anything</w:t>
      </w:r>
      <w:r w:rsidRPr="001F12DB">
        <w:rPr>
          <w:rFonts w:asciiTheme="minorHAnsi" w:hAnsiTheme="minorHAnsi" w:cstheme="minorHAnsi"/>
          <w:color w:val="232323"/>
        </w:rPr>
        <w:t xml:space="preserve"> less decreases patient access to care.</w:t>
      </w:r>
    </w:p>
    <w:p w14:paraId="14920258" w14:textId="77777777" w:rsidR="00D202E9" w:rsidRPr="001F12DB" w:rsidRDefault="00D202E9" w:rsidP="003D16B0">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sidRPr="001F12DB">
        <w:rPr>
          <w:rFonts w:asciiTheme="minorHAnsi" w:hAnsiTheme="minorHAnsi" w:cstheme="minorHAnsi"/>
          <w:color w:val="232323"/>
        </w:rPr>
        <w:t>No difference in payment because the patient is benefitted.  If they lack accessibility, but for the phone, that appointment by phone is as beneficial to patient as in person or video.</w:t>
      </w:r>
    </w:p>
    <w:p w14:paraId="48CD2FD8" w14:textId="29552522" w:rsidR="00EB530E" w:rsidRPr="000E7A40" w:rsidRDefault="00B37EFC" w:rsidP="008F5B56">
      <w:pPr>
        <w:tabs>
          <w:tab w:val="left" w:pos="1706"/>
          <w:tab w:val="left" w:pos="1707"/>
        </w:tabs>
        <w:spacing w:before="120" w:after="120" w:line="290" w:lineRule="auto"/>
        <w:ind w:right="418"/>
        <w:rPr>
          <w:rFonts w:asciiTheme="minorHAnsi" w:hAnsiTheme="minorHAnsi" w:cstheme="minorHAnsi"/>
          <w:color w:val="1F1F1F"/>
        </w:rPr>
      </w:pPr>
      <w:r w:rsidRPr="008F5B56">
        <w:rPr>
          <w:rFonts w:asciiTheme="minorHAnsi" w:hAnsiTheme="minorHAnsi" w:cstheme="minorHAnsi"/>
          <w:color w:val="548DD4" w:themeColor="text2" w:themeTint="99"/>
          <w:w w:val="105"/>
        </w:rPr>
        <w:t xml:space="preserve">Are there specific mental health and behavioral health services for which the visual component of a telehealth visit is particularly important, and for which an audio-only visit would not be appropriate? For which specific mental and behavioral health services is there no clinically meaningful difference between audio-visual and audio-only formats </w:t>
      </w:r>
      <w:r w:rsidR="00D202E9" w:rsidRPr="008F5B56">
        <w:rPr>
          <w:rFonts w:asciiTheme="minorHAnsi" w:hAnsiTheme="minorHAnsi" w:cstheme="minorHAnsi"/>
          <w:color w:val="548DD4" w:themeColor="text2" w:themeTint="99"/>
          <w:w w:val="105"/>
        </w:rPr>
        <w:t>of telehealth</w:t>
      </w:r>
      <w:r w:rsidRPr="008F5B56">
        <w:rPr>
          <w:rFonts w:asciiTheme="minorHAnsi" w:hAnsiTheme="minorHAnsi" w:cstheme="minorHAnsi"/>
          <w:color w:val="548DD4" w:themeColor="text2" w:themeTint="99"/>
          <w:w w:val="105"/>
        </w:rPr>
        <w:t>? How does the level of severity of a mental illness impact the appropriateness of a telehealth visit?</w:t>
      </w:r>
    </w:p>
    <w:p w14:paraId="2E3024E3" w14:textId="1AE276CF" w:rsidR="000E7A40" w:rsidRPr="001F12DB" w:rsidRDefault="000E7A40"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In person or visual is particularly necessary for</w:t>
      </w:r>
      <w:r w:rsidR="003D16B0">
        <w:rPr>
          <w:rFonts w:asciiTheme="minorHAnsi" w:hAnsiTheme="minorHAnsi" w:cstheme="minorHAnsi"/>
          <w:color w:val="232323"/>
        </w:rPr>
        <w:t xml:space="preserve"> mental health</w:t>
      </w:r>
      <w:r w:rsidRPr="001F12DB">
        <w:rPr>
          <w:rFonts w:asciiTheme="minorHAnsi" w:hAnsiTheme="minorHAnsi" w:cstheme="minorHAnsi"/>
          <w:color w:val="232323"/>
        </w:rPr>
        <w:t xml:space="preserve"> assessments, looking for non-verbal cues and emotional body language.</w:t>
      </w:r>
    </w:p>
    <w:p w14:paraId="48DF28F5" w14:textId="1FDF7CE5" w:rsidR="00C97A95" w:rsidRPr="001F12DB" w:rsidRDefault="00C97A95" w:rsidP="001F12DB">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 xml:space="preserve">For SUD treatment in person treatment is crucial although in the </w:t>
      </w:r>
      <w:r w:rsidR="003D16B0" w:rsidRPr="001F12DB">
        <w:rPr>
          <w:rFonts w:asciiTheme="minorHAnsi" w:hAnsiTheme="minorHAnsi" w:cstheme="minorHAnsi"/>
          <w:color w:val="232323"/>
        </w:rPr>
        <w:t>short-term</w:t>
      </w:r>
      <w:r w:rsidRPr="001F12DB">
        <w:rPr>
          <w:rFonts w:asciiTheme="minorHAnsi" w:hAnsiTheme="minorHAnsi" w:cstheme="minorHAnsi"/>
          <w:color w:val="232323"/>
        </w:rPr>
        <w:t xml:space="preserve"> telehealth is better than nothing at all</w:t>
      </w:r>
      <w:r w:rsidR="00C7750F">
        <w:rPr>
          <w:rFonts w:asciiTheme="minorHAnsi" w:hAnsiTheme="minorHAnsi" w:cstheme="minorHAnsi"/>
          <w:color w:val="232323"/>
        </w:rPr>
        <w:t>.</w:t>
      </w:r>
    </w:p>
    <w:p w14:paraId="6E9D0E14" w14:textId="31A4311E" w:rsidR="0051264B" w:rsidRPr="001F12DB" w:rsidRDefault="0051264B" w:rsidP="001F12DB">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lastRenderedPageBreak/>
        <w:t xml:space="preserve">If safety </w:t>
      </w:r>
      <w:r w:rsidR="00C7750F">
        <w:rPr>
          <w:rFonts w:asciiTheme="minorHAnsi" w:hAnsiTheme="minorHAnsi" w:cstheme="minorHAnsi"/>
          <w:color w:val="232323"/>
        </w:rPr>
        <w:t xml:space="preserve">for the patient or others </w:t>
      </w:r>
      <w:r w:rsidRPr="001F12DB">
        <w:rPr>
          <w:rFonts w:asciiTheme="minorHAnsi" w:hAnsiTheme="minorHAnsi" w:cstheme="minorHAnsi"/>
          <w:color w:val="232323"/>
        </w:rPr>
        <w:t xml:space="preserve">is of concern, visual is better, if possible, </w:t>
      </w:r>
      <w:r w:rsidR="00C7750F">
        <w:rPr>
          <w:rFonts w:asciiTheme="minorHAnsi" w:hAnsiTheme="minorHAnsi" w:cstheme="minorHAnsi"/>
          <w:color w:val="232323"/>
        </w:rPr>
        <w:t>in person</w:t>
      </w:r>
      <w:r w:rsidRPr="001F12DB">
        <w:rPr>
          <w:rFonts w:asciiTheme="minorHAnsi" w:hAnsiTheme="minorHAnsi" w:cstheme="minorHAnsi"/>
          <w:color w:val="232323"/>
        </w:rPr>
        <w:t>.</w:t>
      </w:r>
    </w:p>
    <w:p w14:paraId="1A320117" w14:textId="466924CF" w:rsidR="0051264B" w:rsidRPr="001F12DB" w:rsidRDefault="0051264B" w:rsidP="001F12DB">
      <w:pPr>
        <w:pStyle w:val="ListParagraph"/>
        <w:numPr>
          <w:ilvl w:val="1"/>
          <w:numId w:val="1"/>
        </w:numPr>
        <w:tabs>
          <w:tab w:val="left" w:pos="1669"/>
          <w:tab w:val="left" w:pos="1670"/>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In COVID, some MH patients withdrew from care because of fear of video and audio distrus</w:t>
      </w:r>
      <w:r w:rsidR="00AE307E">
        <w:rPr>
          <w:rFonts w:asciiTheme="minorHAnsi" w:hAnsiTheme="minorHAnsi" w:cstheme="minorHAnsi"/>
          <w:color w:val="232323"/>
        </w:rPr>
        <w:t>t, i</w:t>
      </w:r>
      <w:r w:rsidRPr="001F12DB">
        <w:rPr>
          <w:rFonts w:asciiTheme="minorHAnsi" w:hAnsiTheme="minorHAnsi" w:cstheme="minorHAnsi"/>
          <w:color w:val="232323"/>
        </w:rPr>
        <w:t>n thes</w:t>
      </w:r>
      <w:r w:rsidR="00466320">
        <w:rPr>
          <w:rFonts w:asciiTheme="minorHAnsi" w:hAnsiTheme="minorHAnsi" w:cstheme="minorHAnsi"/>
          <w:color w:val="232323"/>
        </w:rPr>
        <w:t xml:space="preserve">e cases </w:t>
      </w:r>
      <w:r w:rsidRPr="001F12DB">
        <w:rPr>
          <w:rFonts w:asciiTheme="minorHAnsi" w:hAnsiTheme="minorHAnsi" w:cstheme="minorHAnsi"/>
          <w:color w:val="232323"/>
        </w:rPr>
        <w:t>in-person is essential</w:t>
      </w:r>
      <w:r w:rsidR="00466320">
        <w:rPr>
          <w:rFonts w:asciiTheme="minorHAnsi" w:hAnsiTheme="minorHAnsi" w:cstheme="minorHAnsi"/>
          <w:color w:val="232323"/>
        </w:rPr>
        <w:t xml:space="preserve"> for patient care.</w:t>
      </w:r>
    </w:p>
    <w:p w14:paraId="4C7E5D3F" w14:textId="77777777" w:rsidR="005424D6" w:rsidRPr="001F12DB" w:rsidRDefault="005424D6"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Audio is least effective, loss of non-verbal cues and body language.  Limited in telehealth, but better than audio alone.</w:t>
      </w:r>
    </w:p>
    <w:p w14:paraId="1D92A99C" w14:textId="77777777" w:rsidR="00F8125E" w:rsidRPr="001F12DB" w:rsidRDefault="00F8125E"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People with language or hearing barriers (deaf or hard of hearing) are even more disparaged by the burden placed on them in telehealth care.</w:t>
      </w:r>
    </w:p>
    <w:p w14:paraId="02B14A7D"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How should Medicare pay for the practice expense portion of Medicare's telehealth payment for mental and behavioral health services? Should the practice expense resources needed for telehealth forms of these services be independently measured, or should Medicare rely on the practice expense values used for in-person forms of Medicare payment for the services?</w:t>
      </w:r>
    </w:p>
    <w:p w14:paraId="335E1F57" w14:textId="3F2237F2" w:rsidR="00496232" w:rsidRPr="001F12DB" w:rsidRDefault="00496232"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Patient assistance is the priority</w:t>
      </w:r>
      <w:r w:rsidR="00135783" w:rsidRPr="001F12DB">
        <w:rPr>
          <w:rFonts w:asciiTheme="minorHAnsi" w:hAnsiTheme="minorHAnsi" w:cstheme="minorHAnsi"/>
          <w:color w:val="232323"/>
        </w:rPr>
        <w:t xml:space="preserve">. </w:t>
      </w:r>
      <w:r w:rsidRPr="001F12DB">
        <w:rPr>
          <w:rFonts w:asciiTheme="minorHAnsi" w:hAnsiTheme="minorHAnsi" w:cstheme="minorHAnsi"/>
          <w:color w:val="232323"/>
        </w:rPr>
        <w:t xml:space="preserve">If </w:t>
      </w:r>
      <w:r w:rsidR="006A47AC">
        <w:rPr>
          <w:rFonts w:asciiTheme="minorHAnsi" w:hAnsiTheme="minorHAnsi" w:cstheme="minorHAnsi"/>
          <w:color w:val="232323"/>
        </w:rPr>
        <w:t>a provider cannot</w:t>
      </w:r>
      <w:r w:rsidRPr="001F12DB">
        <w:rPr>
          <w:rFonts w:asciiTheme="minorHAnsi" w:hAnsiTheme="minorHAnsi" w:cstheme="minorHAnsi"/>
          <w:color w:val="232323"/>
        </w:rPr>
        <w:t xml:space="preserve"> see </w:t>
      </w:r>
      <w:r w:rsidR="006A47AC">
        <w:rPr>
          <w:rFonts w:asciiTheme="minorHAnsi" w:hAnsiTheme="minorHAnsi" w:cstheme="minorHAnsi"/>
          <w:color w:val="232323"/>
        </w:rPr>
        <w:t xml:space="preserve">a </w:t>
      </w:r>
      <w:r w:rsidRPr="001F12DB">
        <w:rPr>
          <w:rFonts w:asciiTheme="minorHAnsi" w:hAnsiTheme="minorHAnsi" w:cstheme="minorHAnsi"/>
          <w:color w:val="232323"/>
        </w:rPr>
        <w:t xml:space="preserve">patient in-person and </w:t>
      </w:r>
      <w:r w:rsidR="006A47AC">
        <w:rPr>
          <w:rFonts w:asciiTheme="minorHAnsi" w:hAnsiTheme="minorHAnsi" w:cstheme="minorHAnsi"/>
          <w:color w:val="232323"/>
        </w:rPr>
        <w:t xml:space="preserve">that </w:t>
      </w:r>
      <w:r w:rsidRPr="001F12DB">
        <w:rPr>
          <w:rFonts w:asciiTheme="minorHAnsi" w:hAnsiTheme="minorHAnsi" w:cstheme="minorHAnsi"/>
          <w:color w:val="232323"/>
        </w:rPr>
        <w:t>patient has financial or infrastructure barriers, the provider loses the patient and the associated revenue.</w:t>
      </w:r>
      <w:r w:rsidR="005A4243">
        <w:rPr>
          <w:rFonts w:asciiTheme="minorHAnsi" w:hAnsiTheme="minorHAnsi" w:cstheme="minorHAnsi"/>
          <w:color w:val="232323"/>
        </w:rPr>
        <w:t xml:space="preserve">  Patient access is decreased.</w:t>
      </w:r>
    </w:p>
    <w:p w14:paraId="59069A46" w14:textId="64B009FF" w:rsidR="002F58F3" w:rsidRPr="003324CB" w:rsidRDefault="00496232" w:rsidP="003324C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Larger practices typically have the resources and more able to cover the expenses than</w:t>
      </w:r>
    </w:p>
    <w:p w14:paraId="3AAE5CD1" w14:textId="77777777" w:rsidR="008A4EF3" w:rsidRPr="001F12DB" w:rsidRDefault="008A4EF3" w:rsidP="001F12DB">
      <w:pPr>
        <w:pStyle w:val="ListParagraph"/>
        <w:numPr>
          <w:ilvl w:val="1"/>
          <w:numId w:val="1"/>
        </w:numPr>
        <w:tabs>
          <w:tab w:val="left" w:pos="1672"/>
          <w:tab w:val="left" w:pos="1673"/>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Often Medicare rates are so low, they don’t cover the cost of the provider, let alone practice expenses.</w:t>
      </w:r>
    </w:p>
    <w:p w14:paraId="668348CB" w14:textId="77777777"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Should Congress make permanent the COVID-19 flexibilities for providing telehealth services for behavioral health care (in addition to flexibilities already provided on a permanent basis in the SUPPORT for Patients and Communities Act and the Consolidated Appropriations Act, 2021)? If so, which services, specifically? What safeguards should be included for beneficiaries and taxpayers?</w:t>
      </w:r>
    </w:p>
    <w:p w14:paraId="30C9CB02" w14:textId="19C47572" w:rsidR="003324CB" w:rsidRPr="001F12DB" w:rsidRDefault="003324CB" w:rsidP="003324CB">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 xml:space="preserve">Yes, </w:t>
      </w:r>
      <w:r w:rsidR="004C5394">
        <w:rPr>
          <w:rFonts w:asciiTheme="minorHAnsi" w:hAnsiTheme="minorHAnsi" w:cstheme="minorHAnsi"/>
          <w:color w:val="232323"/>
        </w:rPr>
        <w:t xml:space="preserve">these should be made </w:t>
      </w:r>
      <w:r w:rsidRPr="001F12DB">
        <w:rPr>
          <w:rFonts w:asciiTheme="minorHAnsi" w:hAnsiTheme="minorHAnsi" w:cstheme="minorHAnsi"/>
          <w:color w:val="232323"/>
        </w:rPr>
        <w:t xml:space="preserve">permanent because </w:t>
      </w:r>
      <w:r w:rsidR="004C5394">
        <w:rPr>
          <w:rFonts w:asciiTheme="minorHAnsi" w:hAnsiTheme="minorHAnsi" w:cstheme="minorHAnsi"/>
          <w:color w:val="232323"/>
        </w:rPr>
        <w:t>they</w:t>
      </w:r>
      <w:r w:rsidRPr="001F12DB">
        <w:rPr>
          <w:rFonts w:asciiTheme="minorHAnsi" w:hAnsiTheme="minorHAnsi" w:cstheme="minorHAnsi"/>
          <w:color w:val="232323"/>
        </w:rPr>
        <w:t xml:space="preserve"> works</w:t>
      </w:r>
    </w:p>
    <w:p w14:paraId="2F6B50B3" w14:textId="59013401" w:rsidR="00496232" w:rsidRPr="001F12DB" w:rsidRDefault="00580B03" w:rsidP="004726D3">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Telehealth is adaptable to</w:t>
      </w:r>
      <w:r w:rsidR="00A80AE9" w:rsidRPr="001F12DB">
        <w:rPr>
          <w:rFonts w:asciiTheme="minorHAnsi" w:hAnsiTheme="minorHAnsi" w:cstheme="minorHAnsi"/>
          <w:color w:val="232323"/>
        </w:rPr>
        <w:t xml:space="preserve"> peer support, one on one and group therapy, workshops</w:t>
      </w:r>
    </w:p>
    <w:p w14:paraId="32DAB861" w14:textId="77777777" w:rsidR="004726D3" w:rsidRPr="001F12DB" w:rsidRDefault="004726D3" w:rsidP="004726D3">
      <w:pPr>
        <w:numPr>
          <w:ilvl w:val="1"/>
          <w:numId w:val="8"/>
        </w:numPr>
        <w:pBdr>
          <w:top w:val="nil"/>
          <w:left w:val="nil"/>
          <w:bottom w:val="nil"/>
          <w:right w:val="nil"/>
          <w:between w:val="nil"/>
        </w:pBdr>
        <w:tabs>
          <w:tab w:val="left" w:pos="1687"/>
          <w:tab w:val="left" w:pos="1688"/>
        </w:tabs>
        <w:autoSpaceDE/>
        <w:autoSpaceDN/>
        <w:spacing w:line="290" w:lineRule="auto"/>
        <w:ind w:left="1080" w:right="569"/>
        <w:rPr>
          <w:rFonts w:asciiTheme="minorHAnsi" w:hAnsiTheme="minorHAnsi" w:cstheme="minorHAnsi"/>
          <w:color w:val="232323"/>
        </w:rPr>
      </w:pPr>
      <w:r>
        <w:rPr>
          <w:rFonts w:asciiTheme="minorHAnsi" w:hAnsiTheme="minorHAnsi" w:cstheme="minorHAnsi"/>
          <w:color w:val="232323"/>
        </w:rPr>
        <w:t>I</w:t>
      </w:r>
      <w:r w:rsidRPr="001F12DB">
        <w:rPr>
          <w:rFonts w:asciiTheme="minorHAnsi" w:hAnsiTheme="minorHAnsi" w:cstheme="minorHAnsi"/>
          <w:color w:val="232323"/>
        </w:rPr>
        <w:t>ncrease in access for patients to their providers</w:t>
      </w:r>
    </w:p>
    <w:p w14:paraId="2A37EB4C" w14:textId="79A4FE27" w:rsidR="0040286F" w:rsidRPr="001F12DB" w:rsidRDefault="0040286F" w:rsidP="001F12DB">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The safeguard is the patient getting better</w:t>
      </w:r>
      <w:r w:rsidR="004726D3">
        <w:rPr>
          <w:rFonts w:asciiTheme="minorHAnsi" w:hAnsiTheme="minorHAnsi" w:cstheme="minorHAnsi"/>
          <w:color w:val="232323"/>
        </w:rPr>
        <w:t xml:space="preserve">, demonstrated in their chart. </w:t>
      </w:r>
      <w:r w:rsidR="00183C4D">
        <w:rPr>
          <w:rFonts w:asciiTheme="minorHAnsi" w:hAnsiTheme="minorHAnsi" w:cstheme="minorHAnsi"/>
          <w:color w:val="232323"/>
        </w:rPr>
        <w:t>L</w:t>
      </w:r>
      <w:r w:rsidRPr="001F12DB">
        <w:rPr>
          <w:rFonts w:asciiTheme="minorHAnsi" w:hAnsiTheme="minorHAnsi" w:cstheme="minorHAnsi"/>
          <w:color w:val="232323"/>
        </w:rPr>
        <w:t>imiting care</w:t>
      </w:r>
      <w:r w:rsidR="00183C4D">
        <w:rPr>
          <w:rFonts w:asciiTheme="minorHAnsi" w:hAnsiTheme="minorHAnsi" w:cstheme="minorHAnsi"/>
          <w:color w:val="232323"/>
        </w:rPr>
        <w:t xml:space="preserve"> is the appropriate choice</w:t>
      </w:r>
      <w:r w:rsidRPr="001F12DB">
        <w:rPr>
          <w:rFonts w:asciiTheme="minorHAnsi" w:hAnsiTheme="minorHAnsi" w:cstheme="minorHAnsi"/>
          <w:color w:val="232323"/>
        </w:rPr>
        <w:t xml:space="preserve"> if the person is not </w:t>
      </w:r>
      <w:r w:rsidR="00183C4D">
        <w:rPr>
          <w:rFonts w:asciiTheme="minorHAnsi" w:hAnsiTheme="minorHAnsi" w:cstheme="minorHAnsi"/>
          <w:color w:val="232323"/>
        </w:rPr>
        <w:t>improving utilizing telehealth.</w:t>
      </w:r>
    </w:p>
    <w:p w14:paraId="558C741B" w14:textId="77777777" w:rsidR="00EB530E" w:rsidRPr="00331D1C" w:rsidRDefault="00B37EFC" w:rsidP="008F5B56">
      <w:pPr>
        <w:tabs>
          <w:tab w:val="left" w:pos="1706"/>
          <w:tab w:val="left" w:pos="1707"/>
        </w:tabs>
        <w:spacing w:before="120" w:after="120" w:line="290" w:lineRule="auto"/>
        <w:ind w:right="418"/>
        <w:rPr>
          <w:rFonts w:asciiTheme="minorHAnsi" w:hAnsiTheme="minorHAnsi" w:cstheme="minorHAnsi"/>
          <w:color w:val="1F1F1F"/>
        </w:rPr>
      </w:pPr>
      <w:r w:rsidRPr="008F5B56">
        <w:rPr>
          <w:rFonts w:asciiTheme="minorHAnsi" w:hAnsiTheme="minorHAnsi" w:cstheme="minorHAnsi"/>
          <w:color w:val="548DD4" w:themeColor="text2" w:themeTint="99"/>
          <w:w w:val="105"/>
        </w:rPr>
        <w:t>What legislative strategies could be used to ensure that care provided via telehealth is high­ quality and cost-effective?</w:t>
      </w:r>
    </w:p>
    <w:p w14:paraId="347EF399" w14:textId="49B70B0A" w:rsidR="00331D1C" w:rsidRPr="001F12DB" w:rsidRDefault="00331D1C" w:rsidP="001F12DB">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 xml:space="preserve">Audits and compliance reviews are typically conducted and could be created for telehealth, minimum expectations and </w:t>
      </w:r>
      <w:r w:rsidR="009B61F2" w:rsidRPr="001F12DB">
        <w:rPr>
          <w:rFonts w:asciiTheme="minorHAnsi" w:hAnsiTheme="minorHAnsi" w:cstheme="minorHAnsi"/>
          <w:color w:val="232323"/>
        </w:rPr>
        <w:t>incentivize</w:t>
      </w:r>
      <w:r w:rsidRPr="001F12DB">
        <w:rPr>
          <w:rFonts w:asciiTheme="minorHAnsi" w:hAnsiTheme="minorHAnsi" w:cstheme="minorHAnsi"/>
          <w:color w:val="232323"/>
        </w:rPr>
        <w:t xml:space="preserve"> higher performance</w:t>
      </w:r>
      <w:r w:rsidR="00183C4D">
        <w:rPr>
          <w:rFonts w:asciiTheme="minorHAnsi" w:hAnsiTheme="minorHAnsi" w:cstheme="minorHAnsi"/>
          <w:color w:val="232323"/>
        </w:rPr>
        <w:t>.</w:t>
      </w:r>
    </w:p>
    <w:p w14:paraId="5AFC4D52" w14:textId="62C9E820" w:rsidR="00FF1869" w:rsidRPr="001F12DB" w:rsidRDefault="0012555B" w:rsidP="001F12DB">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Pr>
          <w:rFonts w:asciiTheme="minorHAnsi" w:hAnsiTheme="minorHAnsi" w:cstheme="minorHAnsi"/>
          <w:color w:val="232323"/>
        </w:rPr>
        <w:t xml:space="preserve">Universal </w:t>
      </w:r>
      <w:r w:rsidR="00FF1869" w:rsidRPr="001F12DB">
        <w:rPr>
          <w:rFonts w:asciiTheme="minorHAnsi" w:hAnsiTheme="minorHAnsi" w:cstheme="minorHAnsi"/>
          <w:color w:val="232323"/>
        </w:rPr>
        <w:t>high speed internet access,</w:t>
      </w:r>
      <w:r w:rsidR="008F070E">
        <w:rPr>
          <w:rFonts w:asciiTheme="minorHAnsi" w:hAnsiTheme="minorHAnsi" w:cstheme="minorHAnsi"/>
          <w:color w:val="232323"/>
        </w:rPr>
        <w:t xml:space="preserve"> access to devices by billing healthcare plans.</w:t>
      </w:r>
    </w:p>
    <w:p w14:paraId="364BB044" w14:textId="77777777" w:rsidR="00A700D5" w:rsidRPr="001F12DB" w:rsidRDefault="00A700D5" w:rsidP="001F12DB">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sidRPr="001F12DB">
        <w:rPr>
          <w:rFonts w:asciiTheme="minorHAnsi" w:hAnsiTheme="minorHAnsi" w:cstheme="minorHAnsi"/>
          <w:color w:val="232323"/>
        </w:rPr>
        <w:t>Training guidelines and benchmarks to ensure providers have the necessary skills unique to telehealth visits.</w:t>
      </w:r>
    </w:p>
    <w:p w14:paraId="5C48CA6E" w14:textId="0FDA714C" w:rsidR="00EB530E" w:rsidRPr="008F5B56" w:rsidRDefault="00B37EFC" w:rsidP="008F5B56">
      <w:pPr>
        <w:tabs>
          <w:tab w:val="left" w:pos="1706"/>
          <w:tab w:val="left" w:pos="1707"/>
        </w:tabs>
        <w:spacing w:before="120" w:after="120" w:line="290" w:lineRule="auto"/>
        <w:ind w:right="418"/>
        <w:rPr>
          <w:rFonts w:asciiTheme="minorHAnsi" w:hAnsiTheme="minorHAnsi" w:cstheme="minorHAnsi"/>
          <w:color w:val="548DD4" w:themeColor="text2" w:themeTint="99"/>
          <w:w w:val="105"/>
        </w:rPr>
      </w:pPr>
      <w:r w:rsidRPr="008F5B56">
        <w:rPr>
          <w:rFonts w:asciiTheme="minorHAnsi" w:hAnsiTheme="minorHAnsi" w:cstheme="minorHAnsi"/>
          <w:color w:val="548DD4" w:themeColor="text2" w:themeTint="99"/>
          <w:w w:val="105"/>
        </w:rPr>
        <w:t>What barriers exist to accessing telehealth services, especially with respect to availability and use of technology required to provide or receive such services?</w:t>
      </w:r>
    </w:p>
    <w:p w14:paraId="78E0D2F1" w14:textId="77777777" w:rsidR="003C11CB" w:rsidRPr="009B61F2" w:rsidRDefault="003C11CB" w:rsidP="009B61F2">
      <w:pPr>
        <w:pStyle w:val="ListParagraph"/>
        <w:numPr>
          <w:ilvl w:val="1"/>
          <w:numId w:val="1"/>
        </w:numPr>
        <w:tabs>
          <w:tab w:val="left" w:pos="1654"/>
          <w:tab w:val="left" w:pos="1655"/>
        </w:tabs>
        <w:spacing w:line="285" w:lineRule="auto"/>
        <w:ind w:left="700" w:right="367"/>
        <w:rPr>
          <w:rFonts w:asciiTheme="minorHAnsi" w:hAnsiTheme="minorHAnsi" w:cstheme="minorHAnsi"/>
          <w:color w:val="232323"/>
        </w:rPr>
      </w:pPr>
      <w:r w:rsidRPr="009B61F2">
        <w:rPr>
          <w:rFonts w:asciiTheme="minorHAnsi" w:hAnsiTheme="minorHAnsi" w:cstheme="minorHAnsi"/>
          <w:color w:val="232323"/>
        </w:rPr>
        <w:t>Lack of access to high speed internet and necessary devices for the telehealth visit.</w:t>
      </w:r>
    </w:p>
    <w:p w14:paraId="1A86D70A" w14:textId="6C043292" w:rsidR="00073698" w:rsidRPr="009B61F2" w:rsidRDefault="008F16E6" w:rsidP="009B61F2">
      <w:pPr>
        <w:pStyle w:val="ListParagraph"/>
        <w:numPr>
          <w:ilvl w:val="1"/>
          <w:numId w:val="1"/>
        </w:numPr>
        <w:tabs>
          <w:tab w:val="left" w:pos="1654"/>
          <w:tab w:val="left" w:pos="1655"/>
        </w:tabs>
        <w:spacing w:line="285" w:lineRule="auto"/>
        <w:ind w:left="700" w:right="367"/>
        <w:rPr>
          <w:rFonts w:asciiTheme="minorHAnsi" w:hAnsiTheme="minorHAnsi" w:cstheme="minorHAnsi"/>
          <w:color w:val="232323"/>
        </w:rPr>
      </w:pPr>
      <w:r>
        <w:rPr>
          <w:rFonts w:asciiTheme="minorHAnsi" w:hAnsiTheme="minorHAnsi" w:cstheme="minorHAnsi"/>
          <w:color w:val="232323"/>
        </w:rPr>
        <w:lastRenderedPageBreak/>
        <w:t>A</w:t>
      </w:r>
      <w:r w:rsidR="00073698" w:rsidRPr="009B61F2">
        <w:rPr>
          <w:rFonts w:asciiTheme="minorHAnsi" w:hAnsiTheme="minorHAnsi" w:cstheme="minorHAnsi"/>
          <w:color w:val="232323"/>
        </w:rPr>
        <w:t xml:space="preserve">vailability to </w:t>
      </w:r>
      <w:r>
        <w:rPr>
          <w:rFonts w:asciiTheme="minorHAnsi" w:hAnsiTheme="minorHAnsi" w:cstheme="minorHAnsi"/>
          <w:color w:val="232323"/>
        </w:rPr>
        <w:t>a</w:t>
      </w:r>
      <w:r w:rsidR="00073698" w:rsidRPr="009B61F2">
        <w:rPr>
          <w:rFonts w:asciiTheme="minorHAnsi" w:hAnsiTheme="minorHAnsi" w:cstheme="minorHAnsi"/>
          <w:color w:val="232323"/>
        </w:rPr>
        <w:t xml:space="preserve"> device or </w:t>
      </w:r>
      <w:r w:rsidR="005B30CA">
        <w:rPr>
          <w:rFonts w:asciiTheme="minorHAnsi" w:hAnsiTheme="minorHAnsi" w:cstheme="minorHAnsi"/>
          <w:color w:val="232323"/>
        </w:rPr>
        <w:t>whether patient can</w:t>
      </w:r>
      <w:r w:rsidR="00073698" w:rsidRPr="009B61F2">
        <w:rPr>
          <w:rFonts w:asciiTheme="minorHAnsi" w:hAnsiTheme="minorHAnsi" w:cstheme="minorHAnsi"/>
          <w:color w:val="232323"/>
        </w:rPr>
        <w:t xml:space="preserve"> afford the minutes on a limited plan.</w:t>
      </w:r>
    </w:p>
    <w:p w14:paraId="41F451B5" w14:textId="566948CB" w:rsidR="00073698" w:rsidRPr="009B61F2" w:rsidRDefault="00073698" w:rsidP="009B61F2">
      <w:pPr>
        <w:pStyle w:val="ListParagraph"/>
        <w:numPr>
          <w:ilvl w:val="1"/>
          <w:numId w:val="1"/>
        </w:numPr>
        <w:tabs>
          <w:tab w:val="left" w:pos="1654"/>
          <w:tab w:val="left" w:pos="1655"/>
        </w:tabs>
        <w:spacing w:line="285" w:lineRule="auto"/>
        <w:ind w:left="700" w:right="367"/>
        <w:rPr>
          <w:rFonts w:asciiTheme="minorHAnsi" w:hAnsiTheme="minorHAnsi" w:cstheme="minorHAnsi"/>
          <w:color w:val="232323"/>
        </w:rPr>
      </w:pPr>
      <w:r w:rsidRPr="009B61F2">
        <w:rPr>
          <w:rFonts w:asciiTheme="minorHAnsi" w:hAnsiTheme="minorHAnsi" w:cstheme="minorHAnsi"/>
          <w:color w:val="232323"/>
        </w:rPr>
        <w:t>Not having access to a private space to meet with their providers</w:t>
      </w:r>
      <w:r w:rsidR="008F16E6" w:rsidRPr="009B61F2">
        <w:rPr>
          <w:rFonts w:asciiTheme="minorHAnsi" w:hAnsiTheme="minorHAnsi" w:cstheme="minorHAnsi"/>
          <w:color w:val="232323"/>
        </w:rPr>
        <w:t xml:space="preserve">. </w:t>
      </w:r>
      <w:r w:rsidRPr="009B61F2">
        <w:rPr>
          <w:rFonts w:asciiTheme="minorHAnsi" w:hAnsiTheme="minorHAnsi" w:cstheme="minorHAnsi"/>
          <w:color w:val="232323"/>
        </w:rPr>
        <w:t>(Patients in shelters and group homes)</w:t>
      </w:r>
    </w:p>
    <w:p w14:paraId="2046C7D9" w14:textId="77777777" w:rsidR="005D6D67" w:rsidRPr="009B61F2" w:rsidRDefault="005D6D67" w:rsidP="009B61F2">
      <w:pPr>
        <w:pStyle w:val="ListParagraph"/>
        <w:numPr>
          <w:ilvl w:val="1"/>
          <w:numId w:val="1"/>
        </w:numPr>
        <w:tabs>
          <w:tab w:val="left" w:pos="1663"/>
          <w:tab w:val="left" w:pos="1664"/>
        </w:tabs>
        <w:spacing w:line="285" w:lineRule="auto"/>
        <w:ind w:left="700" w:right="367"/>
        <w:rPr>
          <w:rFonts w:asciiTheme="minorHAnsi" w:hAnsiTheme="minorHAnsi" w:cstheme="minorHAnsi"/>
          <w:color w:val="232323"/>
        </w:rPr>
      </w:pPr>
      <w:r w:rsidRPr="009B61F2">
        <w:rPr>
          <w:rFonts w:asciiTheme="minorHAnsi" w:hAnsiTheme="minorHAnsi" w:cstheme="minorHAnsi"/>
          <w:color w:val="232323"/>
        </w:rPr>
        <w:t>Restrict telehealth ONLY companies from practicing within the state without demonstrating access (measurable) to OHP insured individuals.</w:t>
      </w:r>
    </w:p>
    <w:p w14:paraId="0EDF1E03" w14:textId="77777777" w:rsidR="003C11CB" w:rsidRPr="003C11CB" w:rsidRDefault="003C11CB" w:rsidP="008F5B56">
      <w:pPr>
        <w:pStyle w:val="ListParagraph"/>
        <w:tabs>
          <w:tab w:val="left" w:pos="1654"/>
          <w:tab w:val="left" w:pos="1655"/>
        </w:tabs>
        <w:spacing w:before="6" w:line="285" w:lineRule="auto"/>
        <w:ind w:left="1218" w:right="169" w:firstLine="0"/>
        <w:rPr>
          <w:rFonts w:asciiTheme="minorHAnsi" w:hAnsiTheme="minorHAnsi" w:cstheme="minorHAnsi"/>
        </w:rPr>
      </w:pPr>
    </w:p>
    <w:p w14:paraId="05504BAD" w14:textId="77777777" w:rsidR="00EB530E" w:rsidRPr="007309F9" w:rsidRDefault="00EB530E">
      <w:pPr>
        <w:pStyle w:val="BodyText"/>
        <w:spacing w:before="1"/>
        <w:rPr>
          <w:rFonts w:asciiTheme="minorHAnsi" w:hAnsiTheme="minorHAnsi" w:cstheme="minorHAnsi"/>
          <w:sz w:val="22"/>
          <w:szCs w:val="22"/>
        </w:rPr>
      </w:pPr>
    </w:p>
    <w:sectPr w:rsidR="00EB530E" w:rsidRPr="007309F9" w:rsidSect="00705AF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125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DCD6" w14:textId="77777777" w:rsidR="0052426D" w:rsidRDefault="0052426D">
      <w:r>
        <w:separator/>
      </w:r>
    </w:p>
  </w:endnote>
  <w:endnote w:type="continuationSeparator" w:id="0">
    <w:p w14:paraId="511478D7" w14:textId="77777777" w:rsidR="0052426D" w:rsidRDefault="0052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AFF2" w14:textId="77777777" w:rsidR="008F16E6" w:rsidRDefault="008F1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5399" w14:textId="08254E36" w:rsidR="00EB530E" w:rsidRDefault="007521D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4733841" wp14:editId="522591D8">
              <wp:simplePos x="0" y="0"/>
              <wp:positionH relativeFrom="page">
                <wp:posOffset>5977055</wp:posOffset>
              </wp:positionH>
              <wp:positionV relativeFrom="page">
                <wp:posOffset>9439507</wp:posOffset>
              </wp:positionV>
              <wp:extent cx="852898" cy="256478"/>
              <wp:effectExtent l="0" t="0" r="444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98" cy="256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E749" w14:textId="0658E89C" w:rsidR="00EB530E" w:rsidRDefault="00C33D10">
                          <w:pPr>
                            <w:spacing w:before="38"/>
                            <w:ind w:left="87"/>
                            <w:rPr>
                              <w:rFonts w:ascii="Arial"/>
                              <w:sz w:val="19"/>
                            </w:rPr>
                          </w:pPr>
                          <w:r>
                            <w:t xml:space="preserve">Page </w:t>
                          </w:r>
                          <w:r w:rsidR="00B37EFC">
                            <w:fldChar w:fldCharType="begin"/>
                          </w:r>
                          <w:r w:rsidR="00B37EFC">
                            <w:rPr>
                              <w:rFonts w:ascii="Arial"/>
                              <w:color w:val="232323"/>
                              <w:w w:val="110"/>
                              <w:sz w:val="19"/>
                            </w:rPr>
                            <w:instrText xml:space="preserve"> PAGE </w:instrText>
                          </w:r>
                          <w:r w:rsidR="00B37EFC">
                            <w:fldChar w:fldCharType="separate"/>
                          </w:r>
                          <w:r w:rsidR="00B37EFC">
                            <w:t>2</w:t>
                          </w:r>
                          <w:r w:rsidR="00B37EF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33841" id="_x0000_t202" coordsize="21600,21600" o:spt="202" path="m,l,21600r21600,l21600,xe">
              <v:stroke joinstyle="miter"/>
              <v:path gradientshapeok="t" o:connecttype="rect"/>
            </v:shapetype>
            <v:shape id="Text Box 1" o:spid="_x0000_s1026" type="#_x0000_t202" style="position:absolute;margin-left:470.65pt;margin-top:743.25pt;width:67.15pt;height:2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" filled="f" stroked="f">
              <v:textbox inset="0,0,0,0">
                <w:txbxContent>
                  <w:p w14:paraId="4341E749" w14:textId="0658E89C" w:rsidR="00EB530E" w:rsidRDefault="00C33D10">
                    <w:pPr>
                      <w:spacing w:before="38"/>
                      <w:ind w:left="87"/>
                      <w:rPr>
                        <w:rFonts w:ascii="Arial"/>
                        <w:sz w:val="19"/>
                      </w:rPr>
                    </w:pPr>
                    <w:r>
                      <w:t xml:space="preserve">Page </w:t>
                    </w:r>
                    <w:r w:rsidR="00B37EFC">
                      <w:fldChar w:fldCharType="begin"/>
                    </w:r>
                    <w:r w:rsidR="00B37EFC">
                      <w:rPr>
                        <w:rFonts w:ascii="Arial"/>
                        <w:color w:val="232323"/>
                        <w:w w:val="110"/>
                        <w:sz w:val="19"/>
                      </w:rPr>
                      <w:instrText xml:space="preserve"> PAGE </w:instrText>
                    </w:r>
                    <w:r w:rsidR="00B37EFC">
                      <w:fldChar w:fldCharType="separate"/>
                    </w:r>
                    <w:r w:rsidR="00B37EFC">
                      <w:t>2</w:t>
                    </w:r>
                    <w:r w:rsidR="00B37EFC">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1EF9" w14:textId="77777777" w:rsidR="008F16E6" w:rsidRDefault="008F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D640" w14:textId="77777777" w:rsidR="0052426D" w:rsidRDefault="0052426D">
      <w:r>
        <w:separator/>
      </w:r>
    </w:p>
  </w:footnote>
  <w:footnote w:type="continuationSeparator" w:id="0">
    <w:p w14:paraId="2CB1F994" w14:textId="77777777" w:rsidR="0052426D" w:rsidRDefault="0052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6C72" w14:textId="77777777" w:rsidR="008F16E6" w:rsidRDefault="008F1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50D4" w14:textId="7352D370" w:rsidR="00B8516F" w:rsidRPr="002B130A" w:rsidRDefault="0048018F">
    <w:pPr>
      <w:pStyle w:val="Header"/>
      <w:rPr>
        <w:rFonts w:asciiTheme="minorHAnsi" w:hAnsiTheme="minorHAnsi" w:cstheme="minorHAnsi"/>
        <w:sz w:val="20"/>
        <w:szCs w:val="20"/>
      </w:rPr>
    </w:pPr>
    <w:r w:rsidRPr="002B130A">
      <w:rPr>
        <w:rFonts w:asciiTheme="minorHAnsi" w:hAnsiTheme="minorHAnsi" w:cstheme="minorHAnsi"/>
        <w:sz w:val="20"/>
        <w:szCs w:val="20"/>
      </w:rPr>
      <w:t>Quest Center Response to Finance Committee Bipartisan Mental Health RFI</w:t>
    </w:r>
    <w:r w:rsidR="00B8516F" w:rsidRPr="002B130A">
      <w:rPr>
        <w:rFonts w:asciiTheme="minorHAnsi" w:hAnsiTheme="minorHAnsi" w:cstheme="minorHAnsi"/>
        <w:sz w:val="20"/>
        <w:szCs w:val="20"/>
      </w:rPr>
      <w:ptab w:relativeTo="margin" w:alignment="right" w:leader="none"/>
    </w:r>
    <w:r w:rsidR="002B130A" w:rsidRPr="002B130A">
      <w:rPr>
        <w:rFonts w:asciiTheme="minorHAnsi" w:hAnsiTheme="minorHAnsi" w:cstheme="minorHAnsi"/>
        <w:sz w:val="20"/>
        <w:szCs w:val="20"/>
      </w:rPr>
      <w:t>November 11,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DDAD" w14:textId="77777777" w:rsidR="008F16E6" w:rsidRDefault="008F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16A"/>
    <w:multiLevelType w:val="multilevel"/>
    <w:tmpl w:val="95508AC4"/>
    <w:lvl w:ilvl="0">
      <w:start w:val="1"/>
      <w:numFmt w:val="bullet"/>
      <w:lvlText w:val="•"/>
      <w:lvlJc w:val="left"/>
      <w:pPr>
        <w:ind w:left="1701" w:hanging="350"/>
      </w:pPr>
    </w:lvl>
    <w:lvl w:ilvl="1">
      <w:start w:val="1"/>
      <w:numFmt w:val="bullet"/>
      <w:lvlText w:val="•"/>
      <w:lvlJc w:val="left"/>
      <w:pPr>
        <w:ind w:left="2570" w:hanging="350"/>
      </w:pPr>
    </w:lvl>
    <w:lvl w:ilvl="2">
      <w:start w:val="1"/>
      <w:numFmt w:val="bullet"/>
      <w:lvlText w:val="•"/>
      <w:lvlJc w:val="left"/>
      <w:pPr>
        <w:ind w:left="3440" w:hanging="350"/>
      </w:pPr>
    </w:lvl>
    <w:lvl w:ilvl="3">
      <w:start w:val="1"/>
      <w:numFmt w:val="bullet"/>
      <w:lvlText w:val="•"/>
      <w:lvlJc w:val="left"/>
      <w:pPr>
        <w:ind w:left="4310" w:hanging="350"/>
      </w:pPr>
    </w:lvl>
    <w:lvl w:ilvl="4">
      <w:start w:val="1"/>
      <w:numFmt w:val="bullet"/>
      <w:lvlText w:val="•"/>
      <w:lvlJc w:val="left"/>
      <w:pPr>
        <w:ind w:left="5180" w:hanging="350"/>
      </w:pPr>
    </w:lvl>
    <w:lvl w:ilvl="5">
      <w:start w:val="1"/>
      <w:numFmt w:val="bullet"/>
      <w:lvlText w:val="•"/>
      <w:lvlJc w:val="left"/>
      <w:pPr>
        <w:ind w:left="6050" w:hanging="350"/>
      </w:pPr>
    </w:lvl>
    <w:lvl w:ilvl="6">
      <w:start w:val="1"/>
      <w:numFmt w:val="bullet"/>
      <w:lvlText w:val="•"/>
      <w:lvlJc w:val="left"/>
      <w:pPr>
        <w:ind w:left="6920" w:hanging="350"/>
      </w:pPr>
    </w:lvl>
    <w:lvl w:ilvl="7">
      <w:start w:val="1"/>
      <w:numFmt w:val="bullet"/>
      <w:lvlText w:val="•"/>
      <w:lvlJc w:val="left"/>
      <w:pPr>
        <w:ind w:left="7790" w:hanging="350"/>
      </w:pPr>
    </w:lvl>
    <w:lvl w:ilvl="8">
      <w:start w:val="1"/>
      <w:numFmt w:val="bullet"/>
      <w:lvlText w:val="•"/>
      <w:lvlJc w:val="left"/>
      <w:pPr>
        <w:ind w:left="8660" w:hanging="350"/>
      </w:pPr>
    </w:lvl>
  </w:abstractNum>
  <w:abstractNum w:abstractNumId="1" w15:restartNumberingAfterBreak="0">
    <w:nsid w:val="02952FA3"/>
    <w:multiLevelType w:val="multilevel"/>
    <w:tmpl w:val="57E2CF36"/>
    <w:lvl w:ilvl="0">
      <w:start w:val="1"/>
      <w:numFmt w:val="bullet"/>
      <w:lvlText w:val="o"/>
      <w:lvlJc w:val="left"/>
      <w:pPr>
        <w:ind w:left="700" w:hanging="350"/>
      </w:pPr>
      <w:rPr>
        <w:rFonts w:ascii="Courier New" w:hAnsi="Courier New" w:cs="Courier New" w:hint="default"/>
      </w:rPr>
    </w:lvl>
    <w:lvl w:ilvl="1">
      <w:start w:val="1"/>
      <w:numFmt w:val="bullet"/>
      <w:lvlText w:val="o"/>
      <w:lvlJc w:val="left"/>
      <w:pPr>
        <w:ind w:left="1569" w:hanging="350"/>
      </w:pPr>
      <w:rPr>
        <w:rFonts w:ascii="Courier New" w:hAnsi="Courier New" w:cs="Courier New" w:hint="default"/>
      </w:rPr>
    </w:lvl>
    <w:lvl w:ilvl="2">
      <w:start w:val="1"/>
      <w:numFmt w:val="bullet"/>
      <w:lvlText w:val="•"/>
      <w:lvlJc w:val="left"/>
      <w:pPr>
        <w:ind w:left="2439" w:hanging="350"/>
      </w:pPr>
    </w:lvl>
    <w:lvl w:ilvl="3">
      <w:start w:val="1"/>
      <w:numFmt w:val="bullet"/>
      <w:lvlText w:val="•"/>
      <w:lvlJc w:val="left"/>
      <w:pPr>
        <w:ind w:left="3309" w:hanging="350"/>
      </w:pPr>
    </w:lvl>
    <w:lvl w:ilvl="4">
      <w:start w:val="1"/>
      <w:numFmt w:val="bullet"/>
      <w:lvlText w:val="•"/>
      <w:lvlJc w:val="left"/>
      <w:pPr>
        <w:ind w:left="4179" w:hanging="350"/>
      </w:pPr>
    </w:lvl>
    <w:lvl w:ilvl="5">
      <w:start w:val="1"/>
      <w:numFmt w:val="bullet"/>
      <w:lvlText w:val="•"/>
      <w:lvlJc w:val="left"/>
      <w:pPr>
        <w:ind w:left="5049" w:hanging="350"/>
      </w:pPr>
    </w:lvl>
    <w:lvl w:ilvl="6">
      <w:start w:val="1"/>
      <w:numFmt w:val="bullet"/>
      <w:lvlText w:val="•"/>
      <w:lvlJc w:val="left"/>
      <w:pPr>
        <w:ind w:left="5919" w:hanging="350"/>
      </w:pPr>
    </w:lvl>
    <w:lvl w:ilvl="7">
      <w:start w:val="1"/>
      <w:numFmt w:val="bullet"/>
      <w:lvlText w:val="•"/>
      <w:lvlJc w:val="left"/>
      <w:pPr>
        <w:ind w:left="6789" w:hanging="350"/>
      </w:pPr>
    </w:lvl>
    <w:lvl w:ilvl="8">
      <w:start w:val="1"/>
      <w:numFmt w:val="bullet"/>
      <w:lvlText w:val="•"/>
      <w:lvlJc w:val="left"/>
      <w:pPr>
        <w:ind w:left="7659" w:hanging="350"/>
      </w:pPr>
    </w:lvl>
  </w:abstractNum>
  <w:abstractNum w:abstractNumId="2" w15:restartNumberingAfterBreak="0">
    <w:nsid w:val="123C3ECC"/>
    <w:multiLevelType w:val="multilevel"/>
    <w:tmpl w:val="94B69C1A"/>
    <w:lvl w:ilvl="0">
      <w:start w:val="1"/>
      <w:numFmt w:val="bullet"/>
      <w:lvlText w:val="•"/>
      <w:lvlJc w:val="left"/>
      <w:pPr>
        <w:ind w:left="700" w:hanging="350"/>
      </w:pPr>
    </w:lvl>
    <w:lvl w:ilvl="1">
      <w:start w:val="1"/>
      <w:numFmt w:val="bullet"/>
      <w:lvlText w:val="o"/>
      <w:lvlJc w:val="left"/>
      <w:pPr>
        <w:ind w:left="1569" w:hanging="350"/>
      </w:pPr>
      <w:rPr>
        <w:rFonts w:ascii="Courier New" w:hAnsi="Courier New" w:cs="Courier New" w:hint="default"/>
      </w:rPr>
    </w:lvl>
    <w:lvl w:ilvl="2">
      <w:start w:val="1"/>
      <w:numFmt w:val="bullet"/>
      <w:lvlText w:val="•"/>
      <w:lvlJc w:val="left"/>
      <w:pPr>
        <w:ind w:left="2439" w:hanging="350"/>
      </w:pPr>
    </w:lvl>
    <w:lvl w:ilvl="3">
      <w:start w:val="1"/>
      <w:numFmt w:val="bullet"/>
      <w:lvlText w:val="•"/>
      <w:lvlJc w:val="left"/>
      <w:pPr>
        <w:ind w:left="3309" w:hanging="350"/>
      </w:pPr>
    </w:lvl>
    <w:lvl w:ilvl="4">
      <w:start w:val="1"/>
      <w:numFmt w:val="bullet"/>
      <w:lvlText w:val="•"/>
      <w:lvlJc w:val="left"/>
      <w:pPr>
        <w:ind w:left="4179" w:hanging="350"/>
      </w:pPr>
    </w:lvl>
    <w:lvl w:ilvl="5">
      <w:start w:val="1"/>
      <w:numFmt w:val="bullet"/>
      <w:lvlText w:val="•"/>
      <w:lvlJc w:val="left"/>
      <w:pPr>
        <w:ind w:left="5049" w:hanging="350"/>
      </w:pPr>
    </w:lvl>
    <w:lvl w:ilvl="6">
      <w:start w:val="1"/>
      <w:numFmt w:val="bullet"/>
      <w:lvlText w:val="•"/>
      <w:lvlJc w:val="left"/>
      <w:pPr>
        <w:ind w:left="5919" w:hanging="350"/>
      </w:pPr>
    </w:lvl>
    <w:lvl w:ilvl="7">
      <w:start w:val="1"/>
      <w:numFmt w:val="bullet"/>
      <w:lvlText w:val="•"/>
      <w:lvlJc w:val="left"/>
      <w:pPr>
        <w:ind w:left="6789" w:hanging="350"/>
      </w:pPr>
    </w:lvl>
    <w:lvl w:ilvl="8">
      <w:start w:val="1"/>
      <w:numFmt w:val="bullet"/>
      <w:lvlText w:val="•"/>
      <w:lvlJc w:val="left"/>
      <w:pPr>
        <w:ind w:left="7659" w:hanging="350"/>
      </w:pPr>
    </w:lvl>
  </w:abstractNum>
  <w:abstractNum w:abstractNumId="3" w15:restartNumberingAfterBreak="0">
    <w:nsid w:val="1F622B4D"/>
    <w:multiLevelType w:val="multilevel"/>
    <w:tmpl w:val="D4649D4C"/>
    <w:lvl w:ilvl="0">
      <w:start w:val="1"/>
      <w:numFmt w:val="bullet"/>
      <w:lvlText w:val="•"/>
      <w:lvlJc w:val="left"/>
      <w:pPr>
        <w:ind w:left="1214" w:hanging="350"/>
      </w:pPr>
    </w:lvl>
    <w:lvl w:ilvl="1">
      <w:start w:val="1"/>
      <w:numFmt w:val="bullet"/>
      <w:lvlText w:val="•"/>
      <w:lvlJc w:val="left"/>
      <w:pPr>
        <w:ind w:left="2083" w:hanging="350"/>
      </w:pPr>
    </w:lvl>
    <w:lvl w:ilvl="2">
      <w:start w:val="1"/>
      <w:numFmt w:val="bullet"/>
      <w:lvlText w:val="•"/>
      <w:lvlJc w:val="left"/>
      <w:pPr>
        <w:ind w:left="2953" w:hanging="350"/>
      </w:pPr>
    </w:lvl>
    <w:lvl w:ilvl="3">
      <w:start w:val="1"/>
      <w:numFmt w:val="bullet"/>
      <w:lvlText w:val="•"/>
      <w:lvlJc w:val="left"/>
      <w:pPr>
        <w:ind w:left="3823" w:hanging="350"/>
      </w:pPr>
    </w:lvl>
    <w:lvl w:ilvl="4">
      <w:start w:val="1"/>
      <w:numFmt w:val="bullet"/>
      <w:lvlText w:val="•"/>
      <w:lvlJc w:val="left"/>
      <w:pPr>
        <w:ind w:left="4693" w:hanging="350"/>
      </w:pPr>
    </w:lvl>
    <w:lvl w:ilvl="5">
      <w:start w:val="1"/>
      <w:numFmt w:val="bullet"/>
      <w:lvlText w:val="•"/>
      <w:lvlJc w:val="left"/>
      <w:pPr>
        <w:ind w:left="5563" w:hanging="350"/>
      </w:pPr>
    </w:lvl>
    <w:lvl w:ilvl="6">
      <w:start w:val="1"/>
      <w:numFmt w:val="bullet"/>
      <w:lvlText w:val="•"/>
      <w:lvlJc w:val="left"/>
      <w:pPr>
        <w:ind w:left="6433" w:hanging="350"/>
      </w:pPr>
    </w:lvl>
    <w:lvl w:ilvl="7">
      <w:start w:val="1"/>
      <w:numFmt w:val="bullet"/>
      <w:lvlText w:val="•"/>
      <w:lvlJc w:val="left"/>
      <w:pPr>
        <w:ind w:left="7303" w:hanging="350"/>
      </w:pPr>
    </w:lvl>
    <w:lvl w:ilvl="8">
      <w:start w:val="1"/>
      <w:numFmt w:val="bullet"/>
      <w:lvlText w:val="•"/>
      <w:lvlJc w:val="left"/>
      <w:pPr>
        <w:ind w:left="8173" w:hanging="350"/>
      </w:pPr>
    </w:lvl>
  </w:abstractNum>
  <w:abstractNum w:abstractNumId="4" w15:restartNumberingAfterBreak="0">
    <w:nsid w:val="52246692"/>
    <w:multiLevelType w:val="multilevel"/>
    <w:tmpl w:val="5B9E54FE"/>
    <w:lvl w:ilvl="0">
      <w:start w:val="1"/>
      <w:numFmt w:val="bullet"/>
      <w:lvlText w:val="•"/>
      <w:lvlJc w:val="left"/>
      <w:pPr>
        <w:ind w:left="1701" w:hanging="350"/>
      </w:pPr>
    </w:lvl>
    <w:lvl w:ilvl="1">
      <w:start w:val="1"/>
      <w:numFmt w:val="bullet"/>
      <w:lvlText w:val="•"/>
      <w:lvlJc w:val="left"/>
      <w:pPr>
        <w:ind w:left="2570" w:hanging="350"/>
      </w:pPr>
    </w:lvl>
    <w:lvl w:ilvl="2">
      <w:start w:val="1"/>
      <w:numFmt w:val="bullet"/>
      <w:lvlText w:val="•"/>
      <w:lvlJc w:val="left"/>
      <w:pPr>
        <w:ind w:left="3440" w:hanging="350"/>
      </w:pPr>
    </w:lvl>
    <w:lvl w:ilvl="3">
      <w:start w:val="1"/>
      <w:numFmt w:val="bullet"/>
      <w:lvlText w:val="•"/>
      <w:lvlJc w:val="left"/>
      <w:pPr>
        <w:ind w:left="4310" w:hanging="350"/>
      </w:pPr>
    </w:lvl>
    <w:lvl w:ilvl="4">
      <w:start w:val="1"/>
      <w:numFmt w:val="bullet"/>
      <w:lvlText w:val="•"/>
      <w:lvlJc w:val="left"/>
      <w:pPr>
        <w:ind w:left="5180" w:hanging="350"/>
      </w:pPr>
    </w:lvl>
    <w:lvl w:ilvl="5">
      <w:start w:val="1"/>
      <w:numFmt w:val="bullet"/>
      <w:lvlText w:val="•"/>
      <w:lvlJc w:val="left"/>
      <w:pPr>
        <w:ind w:left="6050" w:hanging="350"/>
      </w:pPr>
    </w:lvl>
    <w:lvl w:ilvl="6">
      <w:start w:val="1"/>
      <w:numFmt w:val="bullet"/>
      <w:lvlText w:val="•"/>
      <w:lvlJc w:val="left"/>
      <w:pPr>
        <w:ind w:left="6920" w:hanging="350"/>
      </w:pPr>
    </w:lvl>
    <w:lvl w:ilvl="7">
      <w:start w:val="1"/>
      <w:numFmt w:val="bullet"/>
      <w:lvlText w:val="•"/>
      <w:lvlJc w:val="left"/>
      <w:pPr>
        <w:ind w:left="7790" w:hanging="350"/>
      </w:pPr>
    </w:lvl>
    <w:lvl w:ilvl="8">
      <w:start w:val="1"/>
      <w:numFmt w:val="bullet"/>
      <w:lvlText w:val="•"/>
      <w:lvlJc w:val="left"/>
      <w:pPr>
        <w:ind w:left="8660" w:hanging="350"/>
      </w:pPr>
    </w:lvl>
  </w:abstractNum>
  <w:abstractNum w:abstractNumId="5" w15:restartNumberingAfterBreak="0">
    <w:nsid w:val="71517DFC"/>
    <w:multiLevelType w:val="multilevel"/>
    <w:tmpl w:val="1B0E5F34"/>
    <w:lvl w:ilvl="0">
      <w:start w:val="1"/>
      <w:numFmt w:val="bullet"/>
      <w:lvlText w:val="•"/>
      <w:lvlJc w:val="left"/>
      <w:pPr>
        <w:ind w:left="1701" w:hanging="350"/>
      </w:pPr>
    </w:lvl>
    <w:lvl w:ilvl="1">
      <w:start w:val="1"/>
      <w:numFmt w:val="bullet"/>
      <w:lvlText w:val="•"/>
      <w:lvlJc w:val="left"/>
      <w:pPr>
        <w:ind w:left="2570" w:hanging="350"/>
      </w:pPr>
    </w:lvl>
    <w:lvl w:ilvl="2">
      <w:start w:val="1"/>
      <w:numFmt w:val="bullet"/>
      <w:lvlText w:val="•"/>
      <w:lvlJc w:val="left"/>
      <w:pPr>
        <w:ind w:left="3440" w:hanging="350"/>
      </w:pPr>
    </w:lvl>
    <w:lvl w:ilvl="3">
      <w:start w:val="1"/>
      <w:numFmt w:val="bullet"/>
      <w:lvlText w:val="•"/>
      <w:lvlJc w:val="left"/>
      <w:pPr>
        <w:ind w:left="4310" w:hanging="350"/>
      </w:pPr>
    </w:lvl>
    <w:lvl w:ilvl="4">
      <w:start w:val="1"/>
      <w:numFmt w:val="bullet"/>
      <w:lvlText w:val="•"/>
      <w:lvlJc w:val="left"/>
      <w:pPr>
        <w:ind w:left="5180" w:hanging="350"/>
      </w:pPr>
    </w:lvl>
    <w:lvl w:ilvl="5">
      <w:start w:val="1"/>
      <w:numFmt w:val="bullet"/>
      <w:lvlText w:val="•"/>
      <w:lvlJc w:val="left"/>
      <w:pPr>
        <w:ind w:left="6050" w:hanging="350"/>
      </w:pPr>
    </w:lvl>
    <w:lvl w:ilvl="6">
      <w:start w:val="1"/>
      <w:numFmt w:val="bullet"/>
      <w:lvlText w:val="•"/>
      <w:lvlJc w:val="left"/>
      <w:pPr>
        <w:ind w:left="6920" w:hanging="350"/>
      </w:pPr>
    </w:lvl>
    <w:lvl w:ilvl="7">
      <w:start w:val="1"/>
      <w:numFmt w:val="bullet"/>
      <w:lvlText w:val="•"/>
      <w:lvlJc w:val="left"/>
      <w:pPr>
        <w:ind w:left="7790" w:hanging="350"/>
      </w:pPr>
    </w:lvl>
    <w:lvl w:ilvl="8">
      <w:start w:val="1"/>
      <w:numFmt w:val="bullet"/>
      <w:lvlText w:val="•"/>
      <w:lvlJc w:val="left"/>
      <w:pPr>
        <w:ind w:left="8660" w:hanging="350"/>
      </w:pPr>
    </w:lvl>
  </w:abstractNum>
  <w:abstractNum w:abstractNumId="6" w15:restartNumberingAfterBreak="0">
    <w:nsid w:val="76643DDE"/>
    <w:multiLevelType w:val="hybridMultilevel"/>
    <w:tmpl w:val="9B8A9F22"/>
    <w:lvl w:ilvl="0" w:tplc="9B36E4E8">
      <w:numFmt w:val="bullet"/>
      <w:lvlText w:val="•"/>
      <w:lvlJc w:val="left"/>
      <w:pPr>
        <w:ind w:left="1337" w:hanging="350"/>
      </w:pPr>
      <w:rPr>
        <w:rFonts w:hint="default"/>
        <w:w w:val="104"/>
      </w:rPr>
    </w:lvl>
    <w:lvl w:ilvl="1" w:tplc="4A2CD6EE">
      <w:numFmt w:val="bullet"/>
      <w:lvlText w:val="•"/>
      <w:lvlJc w:val="left"/>
      <w:pPr>
        <w:ind w:left="2206" w:hanging="350"/>
      </w:pPr>
      <w:rPr>
        <w:rFonts w:hint="default"/>
      </w:rPr>
    </w:lvl>
    <w:lvl w:ilvl="2" w:tplc="05A2591E">
      <w:numFmt w:val="bullet"/>
      <w:lvlText w:val="•"/>
      <w:lvlJc w:val="left"/>
      <w:pPr>
        <w:ind w:left="3076" w:hanging="350"/>
      </w:pPr>
      <w:rPr>
        <w:rFonts w:hint="default"/>
      </w:rPr>
    </w:lvl>
    <w:lvl w:ilvl="3" w:tplc="2B12A7FA">
      <w:numFmt w:val="bullet"/>
      <w:lvlText w:val="•"/>
      <w:lvlJc w:val="left"/>
      <w:pPr>
        <w:ind w:left="3946" w:hanging="350"/>
      </w:pPr>
      <w:rPr>
        <w:rFonts w:hint="default"/>
      </w:rPr>
    </w:lvl>
    <w:lvl w:ilvl="4" w:tplc="C81455D2">
      <w:numFmt w:val="bullet"/>
      <w:lvlText w:val="•"/>
      <w:lvlJc w:val="left"/>
      <w:pPr>
        <w:ind w:left="4816" w:hanging="350"/>
      </w:pPr>
      <w:rPr>
        <w:rFonts w:hint="default"/>
      </w:rPr>
    </w:lvl>
    <w:lvl w:ilvl="5" w:tplc="DD34C416">
      <w:numFmt w:val="bullet"/>
      <w:lvlText w:val="•"/>
      <w:lvlJc w:val="left"/>
      <w:pPr>
        <w:ind w:left="5686" w:hanging="350"/>
      </w:pPr>
      <w:rPr>
        <w:rFonts w:hint="default"/>
      </w:rPr>
    </w:lvl>
    <w:lvl w:ilvl="6" w:tplc="12604DB6">
      <w:numFmt w:val="bullet"/>
      <w:lvlText w:val="•"/>
      <w:lvlJc w:val="left"/>
      <w:pPr>
        <w:ind w:left="6556" w:hanging="350"/>
      </w:pPr>
      <w:rPr>
        <w:rFonts w:hint="default"/>
      </w:rPr>
    </w:lvl>
    <w:lvl w:ilvl="7" w:tplc="D0E0A2C6">
      <w:numFmt w:val="bullet"/>
      <w:lvlText w:val="•"/>
      <w:lvlJc w:val="left"/>
      <w:pPr>
        <w:ind w:left="7426" w:hanging="350"/>
      </w:pPr>
      <w:rPr>
        <w:rFonts w:hint="default"/>
      </w:rPr>
    </w:lvl>
    <w:lvl w:ilvl="8" w:tplc="1F240D66">
      <w:numFmt w:val="bullet"/>
      <w:lvlText w:val="•"/>
      <w:lvlJc w:val="left"/>
      <w:pPr>
        <w:ind w:left="8296" w:hanging="350"/>
      </w:pPr>
      <w:rPr>
        <w:rFonts w:hint="default"/>
      </w:rPr>
    </w:lvl>
  </w:abstractNum>
  <w:num w:numId="1">
    <w:abstractNumId w:val="6"/>
  </w:num>
  <w:num w:numId="2">
    <w:abstractNumId w:val="3"/>
  </w:num>
  <w:num w:numId="3">
    <w:abstractNumId w:val="6"/>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0E"/>
    <w:rsid w:val="00000489"/>
    <w:rsid w:val="0000185B"/>
    <w:rsid w:val="0000582B"/>
    <w:rsid w:val="000141CD"/>
    <w:rsid w:val="00034AAE"/>
    <w:rsid w:val="00034FED"/>
    <w:rsid w:val="00036604"/>
    <w:rsid w:val="00047CF9"/>
    <w:rsid w:val="000504B5"/>
    <w:rsid w:val="00051242"/>
    <w:rsid w:val="00057CEB"/>
    <w:rsid w:val="000629BC"/>
    <w:rsid w:val="00064104"/>
    <w:rsid w:val="00064F94"/>
    <w:rsid w:val="000656E1"/>
    <w:rsid w:val="0006763D"/>
    <w:rsid w:val="000701EC"/>
    <w:rsid w:val="000711C2"/>
    <w:rsid w:val="00071EF7"/>
    <w:rsid w:val="00073698"/>
    <w:rsid w:val="00080EED"/>
    <w:rsid w:val="000854AB"/>
    <w:rsid w:val="000A1F3B"/>
    <w:rsid w:val="000A685A"/>
    <w:rsid w:val="000D1489"/>
    <w:rsid w:val="000D1EFE"/>
    <w:rsid w:val="000D51B9"/>
    <w:rsid w:val="000E6ECB"/>
    <w:rsid w:val="000E7A40"/>
    <w:rsid w:val="000F3449"/>
    <w:rsid w:val="000F3659"/>
    <w:rsid w:val="000F64B7"/>
    <w:rsid w:val="000F6E7F"/>
    <w:rsid w:val="0010477B"/>
    <w:rsid w:val="00112C9B"/>
    <w:rsid w:val="001220E1"/>
    <w:rsid w:val="0012555B"/>
    <w:rsid w:val="0013408E"/>
    <w:rsid w:val="00135644"/>
    <w:rsid w:val="00135783"/>
    <w:rsid w:val="00142341"/>
    <w:rsid w:val="00143619"/>
    <w:rsid w:val="00147D40"/>
    <w:rsid w:val="00152345"/>
    <w:rsid w:val="00170001"/>
    <w:rsid w:val="001741EB"/>
    <w:rsid w:val="001814A2"/>
    <w:rsid w:val="00183C4D"/>
    <w:rsid w:val="001912F7"/>
    <w:rsid w:val="00192398"/>
    <w:rsid w:val="001A7781"/>
    <w:rsid w:val="001A7A90"/>
    <w:rsid w:val="001B6E0C"/>
    <w:rsid w:val="001B701F"/>
    <w:rsid w:val="001C1DD7"/>
    <w:rsid w:val="001C3CB5"/>
    <w:rsid w:val="001C56DF"/>
    <w:rsid w:val="001D0D70"/>
    <w:rsid w:val="001D210C"/>
    <w:rsid w:val="001D33C2"/>
    <w:rsid w:val="001E5620"/>
    <w:rsid w:val="001F0AF2"/>
    <w:rsid w:val="001F12DB"/>
    <w:rsid w:val="001F1582"/>
    <w:rsid w:val="001F2CA5"/>
    <w:rsid w:val="002073B2"/>
    <w:rsid w:val="00207803"/>
    <w:rsid w:val="0021379A"/>
    <w:rsid w:val="0023161A"/>
    <w:rsid w:val="00233D33"/>
    <w:rsid w:val="00236D39"/>
    <w:rsid w:val="00241F74"/>
    <w:rsid w:val="00251AD5"/>
    <w:rsid w:val="00255B99"/>
    <w:rsid w:val="00256B87"/>
    <w:rsid w:val="00262846"/>
    <w:rsid w:val="002638ED"/>
    <w:rsid w:val="00283DBE"/>
    <w:rsid w:val="002901D6"/>
    <w:rsid w:val="00293AC2"/>
    <w:rsid w:val="00296660"/>
    <w:rsid w:val="002B0C3F"/>
    <w:rsid w:val="002B0FC7"/>
    <w:rsid w:val="002B1167"/>
    <w:rsid w:val="002B130A"/>
    <w:rsid w:val="002B2083"/>
    <w:rsid w:val="002C4384"/>
    <w:rsid w:val="002C4EEB"/>
    <w:rsid w:val="002D4E50"/>
    <w:rsid w:val="002E1A27"/>
    <w:rsid w:val="002E1D0D"/>
    <w:rsid w:val="002E6FC3"/>
    <w:rsid w:val="002F58F3"/>
    <w:rsid w:val="0031257A"/>
    <w:rsid w:val="003178AA"/>
    <w:rsid w:val="00320200"/>
    <w:rsid w:val="003211DE"/>
    <w:rsid w:val="0032421E"/>
    <w:rsid w:val="0033007A"/>
    <w:rsid w:val="00331D1C"/>
    <w:rsid w:val="003324CB"/>
    <w:rsid w:val="00333C70"/>
    <w:rsid w:val="00336A76"/>
    <w:rsid w:val="00340A0F"/>
    <w:rsid w:val="0035010C"/>
    <w:rsid w:val="00350828"/>
    <w:rsid w:val="003621A8"/>
    <w:rsid w:val="00365627"/>
    <w:rsid w:val="00365B35"/>
    <w:rsid w:val="00373CC5"/>
    <w:rsid w:val="0037651C"/>
    <w:rsid w:val="00384F79"/>
    <w:rsid w:val="00391C22"/>
    <w:rsid w:val="003A2F6E"/>
    <w:rsid w:val="003A4397"/>
    <w:rsid w:val="003A66D0"/>
    <w:rsid w:val="003B19C8"/>
    <w:rsid w:val="003B3E25"/>
    <w:rsid w:val="003C11CB"/>
    <w:rsid w:val="003C2DDA"/>
    <w:rsid w:val="003C71B2"/>
    <w:rsid w:val="003D0EE1"/>
    <w:rsid w:val="003D16B0"/>
    <w:rsid w:val="003D38F6"/>
    <w:rsid w:val="003F22B1"/>
    <w:rsid w:val="003F411E"/>
    <w:rsid w:val="00401EA2"/>
    <w:rsid w:val="0040286F"/>
    <w:rsid w:val="00412FD2"/>
    <w:rsid w:val="0041766C"/>
    <w:rsid w:val="004207A9"/>
    <w:rsid w:val="00421FB7"/>
    <w:rsid w:val="004262B9"/>
    <w:rsid w:val="0042711D"/>
    <w:rsid w:val="00436433"/>
    <w:rsid w:val="00442BE5"/>
    <w:rsid w:val="004565E6"/>
    <w:rsid w:val="00460E38"/>
    <w:rsid w:val="00466320"/>
    <w:rsid w:val="004726D3"/>
    <w:rsid w:val="0048018F"/>
    <w:rsid w:val="004803EA"/>
    <w:rsid w:val="00482BEC"/>
    <w:rsid w:val="00487FC9"/>
    <w:rsid w:val="00494869"/>
    <w:rsid w:val="00496232"/>
    <w:rsid w:val="004965B0"/>
    <w:rsid w:val="00497419"/>
    <w:rsid w:val="004B34FD"/>
    <w:rsid w:val="004B7A44"/>
    <w:rsid w:val="004C4CF9"/>
    <w:rsid w:val="004C5394"/>
    <w:rsid w:val="004D219C"/>
    <w:rsid w:val="004D4FD5"/>
    <w:rsid w:val="004D6D00"/>
    <w:rsid w:val="004D7AD5"/>
    <w:rsid w:val="004E0925"/>
    <w:rsid w:val="004E109F"/>
    <w:rsid w:val="004E133C"/>
    <w:rsid w:val="004E2453"/>
    <w:rsid w:val="004E2969"/>
    <w:rsid w:val="004E4E9C"/>
    <w:rsid w:val="005027E3"/>
    <w:rsid w:val="00503E07"/>
    <w:rsid w:val="00510A37"/>
    <w:rsid w:val="0051264B"/>
    <w:rsid w:val="0051698E"/>
    <w:rsid w:val="00517116"/>
    <w:rsid w:val="0052426D"/>
    <w:rsid w:val="005248EF"/>
    <w:rsid w:val="005266B6"/>
    <w:rsid w:val="00535492"/>
    <w:rsid w:val="005424D6"/>
    <w:rsid w:val="0055739D"/>
    <w:rsid w:val="00557DD7"/>
    <w:rsid w:val="00560837"/>
    <w:rsid w:val="00566FDE"/>
    <w:rsid w:val="00580B03"/>
    <w:rsid w:val="005847C1"/>
    <w:rsid w:val="005A1951"/>
    <w:rsid w:val="005A4243"/>
    <w:rsid w:val="005A5D84"/>
    <w:rsid w:val="005B30CA"/>
    <w:rsid w:val="005B6C51"/>
    <w:rsid w:val="005C231C"/>
    <w:rsid w:val="005C2541"/>
    <w:rsid w:val="005C6E44"/>
    <w:rsid w:val="005D4F9F"/>
    <w:rsid w:val="005D5F47"/>
    <w:rsid w:val="005D6092"/>
    <w:rsid w:val="005D6D67"/>
    <w:rsid w:val="005E5EBC"/>
    <w:rsid w:val="006007E3"/>
    <w:rsid w:val="006045EE"/>
    <w:rsid w:val="0060534E"/>
    <w:rsid w:val="006228C0"/>
    <w:rsid w:val="00623FC9"/>
    <w:rsid w:val="0062624F"/>
    <w:rsid w:val="00647660"/>
    <w:rsid w:val="0065356B"/>
    <w:rsid w:val="006550F9"/>
    <w:rsid w:val="00667810"/>
    <w:rsid w:val="00672891"/>
    <w:rsid w:val="0067432E"/>
    <w:rsid w:val="006804AD"/>
    <w:rsid w:val="006932B7"/>
    <w:rsid w:val="0069384F"/>
    <w:rsid w:val="00694601"/>
    <w:rsid w:val="006979F4"/>
    <w:rsid w:val="006A47AC"/>
    <w:rsid w:val="006B5A27"/>
    <w:rsid w:val="006C2FE2"/>
    <w:rsid w:val="006D3D6F"/>
    <w:rsid w:val="006D64D1"/>
    <w:rsid w:val="006D7236"/>
    <w:rsid w:val="006F04C1"/>
    <w:rsid w:val="006F23BA"/>
    <w:rsid w:val="006F2969"/>
    <w:rsid w:val="006F5D58"/>
    <w:rsid w:val="00700B12"/>
    <w:rsid w:val="00705AFF"/>
    <w:rsid w:val="00707881"/>
    <w:rsid w:val="00712D48"/>
    <w:rsid w:val="0071494B"/>
    <w:rsid w:val="007168CF"/>
    <w:rsid w:val="0071722E"/>
    <w:rsid w:val="00725507"/>
    <w:rsid w:val="007309F9"/>
    <w:rsid w:val="00736CE6"/>
    <w:rsid w:val="007475D9"/>
    <w:rsid w:val="00747B57"/>
    <w:rsid w:val="007521D5"/>
    <w:rsid w:val="007549DD"/>
    <w:rsid w:val="00761F39"/>
    <w:rsid w:val="00765D6C"/>
    <w:rsid w:val="00766028"/>
    <w:rsid w:val="00772CD9"/>
    <w:rsid w:val="00773B3B"/>
    <w:rsid w:val="007765CD"/>
    <w:rsid w:val="00792C72"/>
    <w:rsid w:val="00793022"/>
    <w:rsid w:val="007931AE"/>
    <w:rsid w:val="00795127"/>
    <w:rsid w:val="007958B1"/>
    <w:rsid w:val="007B002A"/>
    <w:rsid w:val="007C29BC"/>
    <w:rsid w:val="007C4A9D"/>
    <w:rsid w:val="007D102B"/>
    <w:rsid w:val="007D4114"/>
    <w:rsid w:val="007E16CC"/>
    <w:rsid w:val="007E1E7D"/>
    <w:rsid w:val="007E333F"/>
    <w:rsid w:val="007E50A4"/>
    <w:rsid w:val="007F3A76"/>
    <w:rsid w:val="00802460"/>
    <w:rsid w:val="00803E98"/>
    <w:rsid w:val="00805F8F"/>
    <w:rsid w:val="00812A0D"/>
    <w:rsid w:val="00812B33"/>
    <w:rsid w:val="008325AF"/>
    <w:rsid w:val="0085638A"/>
    <w:rsid w:val="0085691D"/>
    <w:rsid w:val="00857395"/>
    <w:rsid w:val="00864AE2"/>
    <w:rsid w:val="008855B8"/>
    <w:rsid w:val="0088562B"/>
    <w:rsid w:val="00887723"/>
    <w:rsid w:val="0089050E"/>
    <w:rsid w:val="008918C1"/>
    <w:rsid w:val="00892983"/>
    <w:rsid w:val="00893E84"/>
    <w:rsid w:val="008A11E0"/>
    <w:rsid w:val="008A28C4"/>
    <w:rsid w:val="008A3E48"/>
    <w:rsid w:val="008A4EF3"/>
    <w:rsid w:val="008A5153"/>
    <w:rsid w:val="008B7359"/>
    <w:rsid w:val="008C53B4"/>
    <w:rsid w:val="008D048E"/>
    <w:rsid w:val="008D0988"/>
    <w:rsid w:val="008D0A55"/>
    <w:rsid w:val="008D12E9"/>
    <w:rsid w:val="008D76EB"/>
    <w:rsid w:val="008F0356"/>
    <w:rsid w:val="008F070E"/>
    <w:rsid w:val="008F0B44"/>
    <w:rsid w:val="008F16E6"/>
    <w:rsid w:val="008F18C3"/>
    <w:rsid w:val="008F3B4A"/>
    <w:rsid w:val="008F4E58"/>
    <w:rsid w:val="008F5B56"/>
    <w:rsid w:val="008F6AAA"/>
    <w:rsid w:val="00907571"/>
    <w:rsid w:val="009142B4"/>
    <w:rsid w:val="0092299E"/>
    <w:rsid w:val="00930BCA"/>
    <w:rsid w:val="009400A0"/>
    <w:rsid w:val="009634BE"/>
    <w:rsid w:val="00972827"/>
    <w:rsid w:val="0098528E"/>
    <w:rsid w:val="00990B69"/>
    <w:rsid w:val="00993414"/>
    <w:rsid w:val="0099550B"/>
    <w:rsid w:val="009A087A"/>
    <w:rsid w:val="009A1679"/>
    <w:rsid w:val="009A1A25"/>
    <w:rsid w:val="009B1ABC"/>
    <w:rsid w:val="009B3E56"/>
    <w:rsid w:val="009B492F"/>
    <w:rsid w:val="009B61F2"/>
    <w:rsid w:val="009C409A"/>
    <w:rsid w:val="009D15BD"/>
    <w:rsid w:val="009D2C51"/>
    <w:rsid w:val="009E284E"/>
    <w:rsid w:val="009E3404"/>
    <w:rsid w:val="009F184F"/>
    <w:rsid w:val="00A01F98"/>
    <w:rsid w:val="00A04092"/>
    <w:rsid w:val="00A220BC"/>
    <w:rsid w:val="00A24EE3"/>
    <w:rsid w:val="00A31C62"/>
    <w:rsid w:val="00A421CD"/>
    <w:rsid w:val="00A4240F"/>
    <w:rsid w:val="00A50B52"/>
    <w:rsid w:val="00A604EC"/>
    <w:rsid w:val="00A63A03"/>
    <w:rsid w:val="00A65CE5"/>
    <w:rsid w:val="00A700D5"/>
    <w:rsid w:val="00A80AE9"/>
    <w:rsid w:val="00A96D6F"/>
    <w:rsid w:val="00AB418B"/>
    <w:rsid w:val="00AB57C7"/>
    <w:rsid w:val="00AB7512"/>
    <w:rsid w:val="00AC4528"/>
    <w:rsid w:val="00AE1B85"/>
    <w:rsid w:val="00AE2519"/>
    <w:rsid w:val="00AE307E"/>
    <w:rsid w:val="00AE464B"/>
    <w:rsid w:val="00AF0F4E"/>
    <w:rsid w:val="00AF7F54"/>
    <w:rsid w:val="00B03FE2"/>
    <w:rsid w:val="00B0504F"/>
    <w:rsid w:val="00B063B1"/>
    <w:rsid w:val="00B12A40"/>
    <w:rsid w:val="00B13BF9"/>
    <w:rsid w:val="00B16806"/>
    <w:rsid w:val="00B20075"/>
    <w:rsid w:val="00B355B8"/>
    <w:rsid w:val="00B37EFC"/>
    <w:rsid w:val="00B4367B"/>
    <w:rsid w:val="00B4664F"/>
    <w:rsid w:val="00B46E65"/>
    <w:rsid w:val="00B51A70"/>
    <w:rsid w:val="00B54C70"/>
    <w:rsid w:val="00B574BC"/>
    <w:rsid w:val="00B63FB2"/>
    <w:rsid w:val="00B7158D"/>
    <w:rsid w:val="00B8516F"/>
    <w:rsid w:val="00B9023F"/>
    <w:rsid w:val="00BA3018"/>
    <w:rsid w:val="00BA3CE1"/>
    <w:rsid w:val="00BA4137"/>
    <w:rsid w:val="00BA50FA"/>
    <w:rsid w:val="00BA5522"/>
    <w:rsid w:val="00BC71D3"/>
    <w:rsid w:val="00BD1ECB"/>
    <w:rsid w:val="00BD6B31"/>
    <w:rsid w:val="00BE0846"/>
    <w:rsid w:val="00BF0CA9"/>
    <w:rsid w:val="00C01231"/>
    <w:rsid w:val="00C122D9"/>
    <w:rsid w:val="00C13E62"/>
    <w:rsid w:val="00C13F44"/>
    <w:rsid w:val="00C219E4"/>
    <w:rsid w:val="00C33D10"/>
    <w:rsid w:val="00C4326E"/>
    <w:rsid w:val="00C45829"/>
    <w:rsid w:val="00C6106D"/>
    <w:rsid w:val="00C7750F"/>
    <w:rsid w:val="00C81403"/>
    <w:rsid w:val="00C81A89"/>
    <w:rsid w:val="00C931A5"/>
    <w:rsid w:val="00C935D1"/>
    <w:rsid w:val="00C95417"/>
    <w:rsid w:val="00C97A95"/>
    <w:rsid w:val="00CA522B"/>
    <w:rsid w:val="00CC31EF"/>
    <w:rsid w:val="00CC605D"/>
    <w:rsid w:val="00CC69EF"/>
    <w:rsid w:val="00CC7445"/>
    <w:rsid w:val="00CD20DD"/>
    <w:rsid w:val="00CE1A71"/>
    <w:rsid w:val="00D169A1"/>
    <w:rsid w:val="00D175CA"/>
    <w:rsid w:val="00D202E9"/>
    <w:rsid w:val="00D30651"/>
    <w:rsid w:val="00D318B0"/>
    <w:rsid w:val="00D36BA4"/>
    <w:rsid w:val="00D41686"/>
    <w:rsid w:val="00D42179"/>
    <w:rsid w:val="00D43D73"/>
    <w:rsid w:val="00D45AB9"/>
    <w:rsid w:val="00D51299"/>
    <w:rsid w:val="00D53837"/>
    <w:rsid w:val="00D53BB9"/>
    <w:rsid w:val="00D55637"/>
    <w:rsid w:val="00D6217D"/>
    <w:rsid w:val="00D66DD0"/>
    <w:rsid w:val="00D83008"/>
    <w:rsid w:val="00D86A96"/>
    <w:rsid w:val="00D90FF3"/>
    <w:rsid w:val="00D91A8F"/>
    <w:rsid w:val="00DB27EE"/>
    <w:rsid w:val="00DB6F48"/>
    <w:rsid w:val="00DC1B74"/>
    <w:rsid w:val="00DE247C"/>
    <w:rsid w:val="00DE2722"/>
    <w:rsid w:val="00DE2842"/>
    <w:rsid w:val="00DE602F"/>
    <w:rsid w:val="00DE7970"/>
    <w:rsid w:val="00DF2DEF"/>
    <w:rsid w:val="00DF3D2F"/>
    <w:rsid w:val="00DF41EF"/>
    <w:rsid w:val="00E0134B"/>
    <w:rsid w:val="00E01B3E"/>
    <w:rsid w:val="00E10E49"/>
    <w:rsid w:val="00E15238"/>
    <w:rsid w:val="00E16DC9"/>
    <w:rsid w:val="00E20483"/>
    <w:rsid w:val="00E25A15"/>
    <w:rsid w:val="00E328EA"/>
    <w:rsid w:val="00E345A6"/>
    <w:rsid w:val="00E35AE1"/>
    <w:rsid w:val="00E53269"/>
    <w:rsid w:val="00E67D9D"/>
    <w:rsid w:val="00E91C74"/>
    <w:rsid w:val="00E93A6F"/>
    <w:rsid w:val="00E960CE"/>
    <w:rsid w:val="00EA0066"/>
    <w:rsid w:val="00EA5DB6"/>
    <w:rsid w:val="00EA6F26"/>
    <w:rsid w:val="00EB530E"/>
    <w:rsid w:val="00EB6512"/>
    <w:rsid w:val="00EC3E39"/>
    <w:rsid w:val="00ED2F42"/>
    <w:rsid w:val="00EF012E"/>
    <w:rsid w:val="00F03DDB"/>
    <w:rsid w:val="00F05C9B"/>
    <w:rsid w:val="00F10D48"/>
    <w:rsid w:val="00F13E8C"/>
    <w:rsid w:val="00F15081"/>
    <w:rsid w:val="00F16C36"/>
    <w:rsid w:val="00F2147A"/>
    <w:rsid w:val="00F238BC"/>
    <w:rsid w:val="00F24452"/>
    <w:rsid w:val="00F27946"/>
    <w:rsid w:val="00F3062B"/>
    <w:rsid w:val="00F309A1"/>
    <w:rsid w:val="00F3391C"/>
    <w:rsid w:val="00F43011"/>
    <w:rsid w:val="00F449CB"/>
    <w:rsid w:val="00F512E3"/>
    <w:rsid w:val="00F51EF2"/>
    <w:rsid w:val="00F6070F"/>
    <w:rsid w:val="00F6114F"/>
    <w:rsid w:val="00F72A70"/>
    <w:rsid w:val="00F73FB9"/>
    <w:rsid w:val="00F8125E"/>
    <w:rsid w:val="00F92DBB"/>
    <w:rsid w:val="00F933B0"/>
    <w:rsid w:val="00FA4FFF"/>
    <w:rsid w:val="00FC4533"/>
    <w:rsid w:val="00FC6AA7"/>
    <w:rsid w:val="00FD1968"/>
    <w:rsid w:val="00FD6BE8"/>
    <w:rsid w:val="00FE2A48"/>
    <w:rsid w:val="00FE4298"/>
    <w:rsid w:val="00FF1869"/>
    <w:rsid w:val="00FF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C52E"/>
  <w15:docId w15:val="{2CA95252-3316-44CF-BA9D-EE0075E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7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673"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16F"/>
    <w:pPr>
      <w:tabs>
        <w:tab w:val="center" w:pos="4680"/>
        <w:tab w:val="right" w:pos="9360"/>
      </w:tabs>
    </w:pPr>
  </w:style>
  <w:style w:type="character" w:customStyle="1" w:styleId="HeaderChar">
    <w:name w:val="Header Char"/>
    <w:basedOn w:val="DefaultParagraphFont"/>
    <w:link w:val="Header"/>
    <w:uiPriority w:val="99"/>
    <w:rsid w:val="00B8516F"/>
    <w:rPr>
      <w:rFonts w:ascii="Times New Roman" w:eastAsia="Times New Roman" w:hAnsi="Times New Roman" w:cs="Times New Roman"/>
    </w:rPr>
  </w:style>
  <w:style w:type="paragraph" w:styleId="Footer">
    <w:name w:val="footer"/>
    <w:basedOn w:val="Normal"/>
    <w:link w:val="FooterChar"/>
    <w:uiPriority w:val="99"/>
    <w:unhideWhenUsed/>
    <w:rsid w:val="00B8516F"/>
    <w:pPr>
      <w:tabs>
        <w:tab w:val="center" w:pos="4680"/>
        <w:tab w:val="right" w:pos="9360"/>
      </w:tabs>
    </w:pPr>
  </w:style>
  <w:style w:type="character" w:customStyle="1" w:styleId="FooterChar">
    <w:name w:val="Footer Char"/>
    <w:basedOn w:val="DefaultParagraphFont"/>
    <w:link w:val="Footer"/>
    <w:uiPriority w:val="99"/>
    <w:rsid w:val="00B851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69">
      <w:bodyDiv w:val="1"/>
      <w:marLeft w:val="0"/>
      <w:marRight w:val="0"/>
      <w:marTop w:val="0"/>
      <w:marBottom w:val="0"/>
      <w:divBdr>
        <w:top w:val="none" w:sz="0" w:space="0" w:color="auto"/>
        <w:left w:val="none" w:sz="0" w:space="0" w:color="auto"/>
        <w:bottom w:val="none" w:sz="0" w:space="0" w:color="auto"/>
        <w:right w:val="none" w:sz="0" w:space="0" w:color="auto"/>
      </w:divBdr>
    </w:div>
    <w:div w:id="1658654298">
      <w:bodyDiv w:val="1"/>
      <w:marLeft w:val="0"/>
      <w:marRight w:val="0"/>
      <w:marTop w:val="0"/>
      <w:marBottom w:val="0"/>
      <w:divBdr>
        <w:top w:val="none" w:sz="0" w:space="0" w:color="auto"/>
        <w:left w:val="none" w:sz="0" w:space="0" w:color="auto"/>
        <w:bottom w:val="none" w:sz="0" w:space="0" w:color="auto"/>
        <w:right w:val="none" w:sz="0" w:space="0" w:color="auto"/>
      </w:divBdr>
    </w:div>
    <w:div w:id="176772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784FA-B995-4E0D-A41A-22198C49E124}">
  <ds:schemaRefs>
    <ds:schemaRef ds:uri="http://schemas.microsoft.com/sharepoint/v3/contenttype/forms"/>
  </ds:schemaRefs>
</ds:datastoreItem>
</file>

<file path=customXml/itemProps2.xml><?xml version="1.0" encoding="utf-8"?>
<ds:datastoreItem xmlns:ds="http://schemas.openxmlformats.org/officeDocument/2006/customXml" ds:itemID="{2EC02F15-D5F0-4373-BFE1-AD7B19F9796B}"/>
</file>

<file path=customXml/itemProps3.xml><?xml version="1.0" encoding="utf-8"?>
<ds:datastoreItem xmlns:ds="http://schemas.openxmlformats.org/officeDocument/2006/customXml" ds:itemID="{D999A643-3784-474F-BBD8-E0658AEC04AC}">
  <ds:schemaRefs>
    <ds:schemaRef ds:uri="http://schemas.microsoft.com/office/2006/metadata/properties"/>
    <ds:schemaRef ds:uri="http://schemas.microsoft.com/office/infopath/2007/PartnerControls"/>
    <ds:schemaRef ds:uri="247ccf36-65b7-4c29-9a0e-f1b27830683d"/>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Moore</dc:creator>
  <cp:lastModifiedBy>Scott Moore</cp:lastModifiedBy>
  <cp:revision>471</cp:revision>
  <dcterms:created xsi:type="dcterms:W3CDTF">2021-10-14T17:56:00Z</dcterms:created>
  <dcterms:modified xsi:type="dcterms:W3CDTF">2021-11-12T20:20:00Z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Canon iR-ADV C5035  PDF</vt:lpwstr>
  </property>
  <property fmtid="{D5CDD505-2E9C-101B-9397-08002B2CF9AE}" pid="4" name="LastSaved">
    <vt:filetime>2021-10-14T00:00:00Z</vt:filetime>
  </property>
  <property fmtid="{D5CDD505-2E9C-101B-9397-08002B2CF9AE}" pid="5" name="ContentTypeId">
    <vt:lpwstr>0x01010083FD1F93FA0F414C9117B60712866388</vt:lpwstr>
  </property>
</Properties>
</file>